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bookmarkStart w:id="0" w:name="_GoBack"/>
      <w:bookmarkEnd w:id="0"/>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0B"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602138"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744AC" w:rsidRPr="00602138"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bottom w:val="single" w:sz="4" w:space="0" w:color="auto"/>
            </w:tcBorders>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AD6F71" w:rsidRDefault="00AC14C8"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AD6F71">
              <w:rPr>
                <w:rFonts w:ascii="Times New Roman" w:hAnsi="Times New Roman"/>
                <w:b/>
                <w:color w:val="000000"/>
              </w:rPr>
              <w:t xml:space="preserve"> </w:t>
            </w:r>
            <w:r w:rsidRPr="00602138">
              <w:rPr>
                <w:rFonts w:ascii="Times New Roman" w:hAnsi="Times New Roman"/>
                <w:b/>
                <w:bCs/>
                <w:spacing w:val="-4"/>
              </w:rPr>
              <w:t>intergovernmental</w:t>
            </w:r>
            <w:r w:rsidRPr="00AD6F71">
              <w:rPr>
                <w:rFonts w:ascii="Times New Roman" w:hAnsi="Times New Roman"/>
                <w:b/>
                <w:bCs/>
                <w:spacing w:val="-4"/>
              </w:rPr>
              <w:t xml:space="preserve"> </w:t>
            </w:r>
            <w:r w:rsidRPr="00602138">
              <w:rPr>
                <w:rFonts w:ascii="Times New Roman" w:hAnsi="Times New Roman"/>
                <w:b/>
                <w:bCs/>
                <w:spacing w:val="-4"/>
              </w:rPr>
              <w:t>international</w:t>
            </w:r>
            <w:r w:rsidRPr="00AD6F71">
              <w:rPr>
                <w:rFonts w:ascii="Times New Roman" w:hAnsi="Times New Roman"/>
                <w:b/>
                <w:bCs/>
                <w:spacing w:val="-4"/>
              </w:rPr>
              <w:t xml:space="preserve"> </w:t>
            </w:r>
            <w:r w:rsidRPr="00602138">
              <w:rPr>
                <w:rFonts w:ascii="Times New Roman" w:hAnsi="Times New Roman"/>
                <w:b/>
                <w:bCs/>
                <w:spacing w:val="-4"/>
              </w:rPr>
              <w:t>organization</w:t>
            </w:r>
          </w:p>
          <w:p w:rsidR="000744AC" w:rsidRPr="00AD6F71" w:rsidRDefault="00AC14C8"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AD6F71">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AD6F71">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27664A" w:rsidRPr="0027664A" w:rsidRDefault="0027664A"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rsidR="000744AC" w:rsidRPr="00DB4455" w:rsidRDefault="00DB4455"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Location address: in English or in Latin transliteration (should match with the </w:t>
            </w:r>
            <w:r w:rsidRPr="00602138">
              <w:rPr>
                <w:rFonts w:ascii="Times New Roman" w:hAnsi="Times New Roman"/>
                <w:b/>
                <w:lang w:bidi="en-US"/>
              </w:rPr>
              <w:lastRenderedPageBreak/>
              <w:t>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3A2E7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0744AC" w:rsidRPr="00602138" w:rsidRDefault="00AC14C8" w:rsidP="000744AC">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3A2E7A"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0744AC">
        <w:trPr>
          <w:trHeight w:val="315"/>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3A2E7A"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0744AC">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3A2E7A"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sidR="009A45D5">
              <w:rPr>
                <w:rFonts w:ascii="Times New Roman" w:hAnsi="Times New Roman"/>
                <w:b/>
                <w:lang w:bidi="en-US"/>
              </w:rPr>
              <w:t xml:space="preserve">entity holding </w:t>
            </w:r>
            <w:r w:rsidR="0027664A">
              <w:rPr>
                <w:rFonts w:ascii="Times New Roman" w:hAnsi="Times New Roman"/>
                <w:b/>
                <w:lang w:bidi="en-US"/>
              </w:rPr>
              <w:t>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sidR="009A45D5">
              <w:rPr>
                <w:rFonts w:ascii="Times New Roman" w:hAnsi="Times New Roman"/>
                <w:b/>
                <w:lang w:bidi="en-US"/>
              </w:rPr>
              <w:t>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sidR="0027664A">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FC3DB1"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3A2E7A"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3A2E7A"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0744AC" w:rsidRPr="00602138" w:rsidRDefault="00AC14C8" w:rsidP="000744AC">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3A2E7A" w:rsidTr="000744AC">
        <w:trPr>
          <w:trHeight w:val="844"/>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0744AC" w:rsidRPr="00602138" w:rsidRDefault="00AC14C8" w:rsidP="000744AC">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3A2E7A"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3A2E7A"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Data on the share</w:t>
            </w:r>
            <w:r w:rsidR="009A45D5">
              <w:rPr>
                <w:rFonts w:ascii="Times New Roman" w:hAnsi="Times New Roman"/>
                <w:b/>
              </w:rPr>
              <w:t>holders (participants) who own 5</w:t>
            </w:r>
            <w:r w:rsidRPr="00602138">
              <w:rPr>
                <w:rFonts w:ascii="Times New Roman" w:hAnsi="Times New Roman"/>
                <w:b/>
              </w:rPr>
              <w:t xml:space="preserve">%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sidR="009A45D5">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652AAA" w:rsidRPr="003A2E7A"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3A2E7A"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0744AC" w:rsidRPr="00273696" w:rsidRDefault="00AC14C8" w:rsidP="000744AC">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0744AC" w:rsidRPr="00273696" w:rsidRDefault="00AC14C8" w:rsidP="000744AC">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3A2E7A"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3A2E7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3A2E7A"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652AAA" w:rsidRPr="003A2E7A" w:rsidTr="000744AC">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0744AC" w:rsidRPr="00602138" w:rsidRDefault="00AC14C8" w:rsidP="000744AC">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0744AC" w:rsidRPr="00602138" w:rsidRDefault="00AC14C8" w:rsidP="000744AC">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r>
        <w:rPr>
          <w:rStyle w:val="a8"/>
          <w:rFonts w:ascii="Times New Roman" w:hAnsi="Times New Roman"/>
          <w:b/>
          <w:spacing w:val="-4"/>
          <w:sz w:val="20"/>
          <w:szCs w:val="20"/>
          <w:lang w:bidi="en-US"/>
        </w:rPr>
        <w:footnoteReference w:id="1"/>
      </w: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r w:rsidRPr="000B4038">
        <w:rPr>
          <w:rFonts w:ascii="Times New Roman" w:hAnsi="Times New Roman"/>
          <w:bCs/>
          <w:spacing w:val="-4"/>
          <w:sz w:val="20"/>
          <w:szCs w:val="20"/>
          <w:vertAlign w:val="superscript"/>
          <w:lang w:val="ru-RU"/>
        </w:rPr>
        <w:t>6</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Style w:val="a8"/>
          <w:rFonts w:ascii="Times New Roman" w:hAnsi="Times New Roman"/>
          <w:sz w:val="20"/>
          <w:szCs w:val="20"/>
          <w:lang w:val="ru-RU"/>
        </w:rPr>
        <w:footnoteReference w:id="2"/>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652AAA" w:rsidRPr="003A2E7A" w:rsidTr="000744AC">
        <w:trPr>
          <w:trHeight w:val="1007"/>
        </w:trPr>
        <w:tc>
          <w:tcPr>
            <w:tcW w:w="6379"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3"/>
        <w:t>7</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652AAA" w:rsidRPr="003A2E7A" w:rsidTr="000744AC">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0744AC" w:rsidRPr="00602138" w:rsidRDefault="000744AC" w:rsidP="000744AC">
            <w:pPr>
              <w:widowControl w:val="0"/>
              <w:rPr>
                <w:rFonts w:ascii="Times New Roman" w:hAnsi="Times New Roman"/>
                <w:lang w:val="ru-RU"/>
              </w:rPr>
            </w:pPr>
          </w:p>
        </w:tc>
      </w:tr>
      <w:tr w:rsidR="00652AAA" w:rsidRPr="003A2E7A" w:rsidTr="000744AC">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Дата и место рождения</w:t>
            </w:r>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Гражданство</w:t>
            </w:r>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0744AC" w:rsidRPr="00602138" w:rsidRDefault="00AC14C8" w:rsidP="000744AC">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0744AC" w:rsidRPr="00E2337E" w:rsidRDefault="000744AC" w:rsidP="000744AC">
            <w:pPr>
              <w:widowControl w:val="0"/>
              <w:rPr>
                <w:rFonts w:ascii="Times New Roman" w:hAnsi="Times New Roman"/>
                <w:lang w:val="ru-RU"/>
              </w:rPr>
            </w:pPr>
          </w:p>
        </w:tc>
      </w:tr>
      <w:tr w:rsidR="00652AAA" w:rsidRPr="003A2E7A" w:rsidTr="000744AC">
        <w:trPr>
          <w:trHeight w:val="7664"/>
        </w:trPr>
        <w:tc>
          <w:tcPr>
            <w:tcW w:w="6658" w:type="dxa"/>
          </w:tcPr>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Additionally for foreign citizens/stateless individuals (if available):</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0744AC" w:rsidRPr="00E2337E" w:rsidRDefault="00AC14C8" w:rsidP="000744AC">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Данные миграционной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0744AC" w:rsidRPr="00602138" w:rsidRDefault="00AC14C8" w:rsidP="000744AC">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0744AC" w:rsidRPr="00602138" w:rsidRDefault="00AC14C8" w:rsidP="000744AC">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0744AC" w:rsidRPr="00E2337E" w:rsidRDefault="00AC14C8" w:rsidP="000744AC">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744AC" w:rsidRPr="00602138" w:rsidRDefault="00AC14C8" w:rsidP="000744AC">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0744AC" w:rsidRPr="00E2337E" w:rsidRDefault="00AC14C8" w:rsidP="000744AC">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Telephone numbers, fax, e-mail address</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0744AC" w:rsidRPr="00602138" w:rsidRDefault="000744AC" w:rsidP="000744AC">
            <w:pPr>
              <w:widowControl w:val="0"/>
              <w:rPr>
                <w:rFonts w:ascii="Times New Roman" w:hAnsi="Times New Roman"/>
                <w:lang w:val="ru-RU"/>
              </w:rPr>
            </w:pPr>
          </w:p>
        </w:tc>
      </w:tr>
      <w:tr w:rsidR="00652AAA" w:rsidTr="000744AC">
        <w:trPr>
          <w:trHeight w:val="251"/>
        </w:trPr>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sz w:val="18"/>
                <w:szCs w:val="18"/>
                <w:lang w:bidi="en-US"/>
              </w:rPr>
              <w:t>Is the natural person</w:t>
            </w:r>
            <w:r w:rsidRPr="003A2E7A">
              <w:rPr>
                <w:rStyle w:val="a8"/>
                <w:rFonts w:ascii="Times New Roman" w:hAnsi="Times New Roman"/>
                <w:b/>
                <w:color w:val="000000"/>
                <w:sz w:val="18"/>
                <w:szCs w:val="18"/>
                <w:vertAlign w:val="baseline"/>
                <w:lang w:bidi="en-US"/>
              </w:rPr>
              <w:t>- beneficiary considered to be</w:t>
            </w:r>
            <w:r w:rsidRPr="003A2E7A">
              <w:rPr>
                <w:rStyle w:val="a8"/>
                <w:rFonts w:ascii="Times New Roman" w:hAnsi="Times New Roman"/>
                <w:b/>
                <w:color w:val="000000"/>
                <w:sz w:val="18"/>
                <w:szCs w:val="18"/>
                <w:lang w:bidi="en-US"/>
              </w:rPr>
              <w:t xml:space="preserve"> </w:t>
            </w:r>
            <w:r w:rsidRPr="003A2E7A">
              <w:rPr>
                <w:rFonts w:ascii="Times New Roman" w:hAnsi="Times New Roman"/>
                <w:b/>
                <w:color w:val="000000"/>
                <w:sz w:val="18"/>
                <w:szCs w:val="18"/>
                <w:lang w:bidi="en-US"/>
              </w:rPr>
              <w:t>a foreign public official</w:t>
            </w:r>
            <w:r w:rsidRPr="003A2E7A">
              <w:rPr>
                <w:rStyle w:val="a8"/>
                <w:rFonts w:ascii="Times New Roman" w:hAnsi="Times New Roman"/>
                <w:b/>
                <w:color w:val="000000"/>
                <w:sz w:val="18"/>
                <w:szCs w:val="18"/>
                <w:lang w:bidi="en-US"/>
              </w:rPr>
              <w:footnoteReference w:id="4"/>
            </w:r>
            <w:r w:rsidRPr="003A2E7A">
              <w:rPr>
                <w:rFonts w:ascii="Times New Roman" w:hAnsi="Times New Roman"/>
                <w:b/>
                <w:color w:val="000000"/>
                <w:sz w:val="18"/>
                <w:szCs w:val="18"/>
                <w:lang w:bidi="en-US"/>
              </w:rPr>
              <w:t>, official of a public international organization</w:t>
            </w:r>
            <w:r w:rsidRPr="003A2E7A">
              <w:rPr>
                <w:rStyle w:val="a8"/>
                <w:rFonts w:ascii="Times New Roman" w:hAnsi="Times New Roman"/>
                <w:b/>
                <w:color w:val="000000"/>
                <w:sz w:val="18"/>
                <w:szCs w:val="18"/>
                <w:lang w:bidi="en-US"/>
              </w:rPr>
              <w:footnoteReference w:id="5"/>
            </w:r>
            <w:r w:rsidRPr="003A2E7A">
              <w:rPr>
                <w:rFonts w:ascii="Times New Roman" w:hAnsi="Times New Roman"/>
                <w:b/>
                <w:color w:val="000000"/>
                <w:sz w:val="18"/>
                <w:szCs w:val="18"/>
                <w:lang w:bidi="en-US"/>
              </w:rPr>
              <w:t>, Russian public official</w:t>
            </w:r>
            <w:r w:rsidRPr="003A2E7A">
              <w:rPr>
                <w:rStyle w:val="a8"/>
                <w:rFonts w:ascii="Times New Roman" w:hAnsi="Times New Roman"/>
                <w:b/>
                <w:color w:val="000000"/>
                <w:sz w:val="18"/>
                <w:szCs w:val="18"/>
                <w:lang w:bidi="en-US"/>
              </w:rPr>
              <w:footnoteReference w:id="6"/>
            </w:r>
            <w:r w:rsidRPr="003A2E7A">
              <w:rPr>
                <w:rFonts w:ascii="Times New Roman" w:hAnsi="Times New Roman"/>
                <w:b/>
                <w:color w:val="000000"/>
                <w:sz w:val="18"/>
                <w:szCs w:val="18"/>
                <w:lang w:bidi="en-US"/>
              </w:rPr>
              <w:t>?</w:t>
            </w:r>
          </w:p>
          <w:p w:rsidR="000744AC" w:rsidRPr="003A2E7A" w:rsidRDefault="00AC14C8" w:rsidP="000744AC">
            <w:pPr>
              <w:widowControl w:val="0"/>
              <w:jc w:val="both"/>
              <w:rPr>
                <w:rFonts w:ascii="Times New Roman" w:hAnsi="Times New Roman"/>
                <w:sz w:val="18"/>
                <w:szCs w:val="18"/>
                <w:lang w:val="ru-RU"/>
              </w:rPr>
            </w:pPr>
            <w:r w:rsidRPr="003A2E7A">
              <w:rPr>
                <w:rFonts w:ascii="Times New Roman" w:hAnsi="Times New Roman"/>
                <w:bCs/>
                <w:sz w:val="18"/>
                <w:szCs w:val="18"/>
                <w:lang w:val="ru-RU"/>
              </w:rPr>
              <w:t xml:space="preserve">Является ли физическое лицо - бенефициарный владелец </w:t>
            </w:r>
            <w:r w:rsidRPr="003A2E7A">
              <w:rPr>
                <w:rFonts w:ascii="Times New Roman" w:hAnsi="Times New Roman"/>
                <w:color w:val="000000"/>
                <w:sz w:val="18"/>
                <w:szCs w:val="18"/>
                <w:lang w:val="ru-RU"/>
              </w:rPr>
              <w:t>иностранным публичным должностным лицом</w:t>
            </w:r>
            <w:r w:rsidRPr="003A2E7A">
              <w:rPr>
                <w:rFonts w:ascii="Times New Roman" w:hAnsi="Times New Roman"/>
                <w:color w:val="000000"/>
                <w:sz w:val="18"/>
                <w:szCs w:val="18"/>
                <w:vertAlign w:val="superscript"/>
                <w:lang w:val="ru-RU"/>
              </w:rPr>
              <w:t>8</w:t>
            </w:r>
            <w:r w:rsidRPr="003A2E7A">
              <w:rPr>
                <w:rFonts w:ascii="Times New Roman" w:hAnsi="Times New Roman"/>
                <w:color w:val="000000"/>
                <w:sz w:val="18"/>
                <w:szCs w:val="18"/>
                <w:lang w:val="ru-RU"/>
              </w:rPr>
              <w:t>, должностным лицом публичной международной организации</w:t>
            </w:r>
            <w:r w:rsidRPr="003A2E7A">
              <w:rPr>
                <w:rFonts w:ascii="Times New Roman" w:hAnsi="Times New Roman"/>
                <w:color w:val="000000"/>
                <w:sz w:val="18"/>
                <w:szCs w:val="18"/>
                <w:vertAlign w:val="superscript"/>
                <w:lang w:val="ru-RU"/>
              </w:rPr>
              <w:t>9</w:t>
            </w:r>
            <w:r w:rsidRPr="003A2E7A">
              <w:rPr>
                <w:rFonts w:ascii="Times New Roman" w:hAnsi="Times New Roman"/>
                <w:color w:val="000000"/>
                <w:sz w:val="18"/>
                <w:szCs w:val="18"/>
                <w:lang w:val="ru-RU"/>
              </w:rPr>
              <w:t>, российским публичным должностным лицом</w:t>
            </w:r>
            <w:r w:rsidRPr="003A2E7A">
              <w:rPr>
                <w:rStyle w:val="a8"/>
                <w:rFonts w:ascii="Times New Roman" w:hAnsi="Times New Roman"/>
                <w:color w:val="000000"/>
                <w:sz w:val="18"/>
                <w:szCs w:val="18"/>
                <w:lang w:val="ru-RU"/>
              </w:rPr>
              <w:t>10</w:t>
            </w:r>
            <w:r w:rsidRPr="003A2E7A">
              <w:rPr>
                <w:rFonts w:ascii="Times New Roman" w:hAnsi="Times New Roman"/>
                <w:color w:val="000000"/>
                <w:sz w:val="18"/>
                <w:szCs w:val="18"/>
                <w:lang w:val="ru-RU"/>
              </w:rPr>
              <w:t>?</w:t>
            </w:r>
          </w:p>
        </w:tc>
        <w:tc>
          <w:tcPr>
            <w:tcW w:w="3260" w:type="dxa"/>
          </w:tcPr>
          <w:p w:rsidR="000744AC" w:rsidRPr="003A2E7A" w:rsidRDefault="00AC14C8" w:rsidP="000744AC">
            <w:pPr>
              <w:widowControl w:val="0"/>
              <w:tabs>
                <w:tab w:val="left" w:pos="0"/>
              </w:tabs>
              <w:jc w:val="both"/>
              <w:rPr>
                <w:rFonts w:ascii="Times New Roman" w:hAnsi="Times New Roman"/>
                <w:b/>
                <w:color w:val="000000"/>
                <w:sz w:val="18"/>
                <w:szCs w:val="18"/>
                <w:lang w:val="en-GB"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YES (please mention the state, name and address of employer, occupied position)</w:t>
            </w:r>
          </w:p>
          <w:p w:rsidR="000744AC" w:rsidRPr="003A2E7A" w:rsidRDefault="00AC14C8" w:rsidP="000744AC">
            <w:pPr>
              <w:widowControl w:val="0"/>
              <w:tabs>
                <w:tab w:val="left" w:pos="0"/>
              </w:tabs>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(укажите наименование государства, наименование и адрес работодателя, занимаемую должность)</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sz w:val="18"/>
                <w:szCs w:val="18"/>
                <w:lang w:val="ru-RU"/>
              </w:rPr>
            </w:pPr>
            <w:r w:rsidRPr="003A2E7A">
              <w:rPr>
                <w:rFonts w:ascii="Times New Roman" w:hAnsi="Times New Roman"/>
                <w:color w:val="000000"/>
                <w:sz w:val="18"/>
                <w:szCs w:val="18"/>
              </w:rPr>
              <w:t>НЕТ</w:t>
            </w:r>
          </w:p>
        </w:tc>
      </w:tr>
      <w:tr w:rsidR="00652AAA" w:rsidTr="000744AC">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color w:val="000000"/>
                <w:sz w:val="18"/>
                <w:szCs w:val="18"/>
                <w:lang w:bidi="en-US"/>
              </w:rPr>
              <w:t xml:space="preserve">Is the spouse or any next of kin of the </w:t>
            </w:r>
            <w:r w:rsidRPr="003A2E7A">
              <w:rPr>
                <w:rFonts w:ascii="Times New Roman" w:hAnsi="Times New Roman"/>
                <w:b/>
                <w:sz w:val="18"/>
                <w:szCs w:val="18"/>
                <w:lang w:bidi="en-US"/>
              </w:rPr>
              <w:t>natural person - beneficiary</w:t>
            </w:r>
            <w:r w:rsidRPr="003A2E7A">
              <w:rPr>
                <w:rFonts w:ascii="Times New Roman" w:hAnsi="Times New Roman"/>
                <w:b/>
                <w:color w:val="000000"/>
                <w:sz w:val="18"/>
                <w:szCs w:val="18"/>
                <w:lang w:bidi="en-US"/>
              </w:rPr>
              <w:t xml:space="preserve"> considered to be a foreign public official, official of a public international organization, Russian public official?</w:t>
            </w:r>
          </w:p>
          <w:p w:rsidR="000744AC" w:rsidRPr="003A2E7A" w:rsidRDefault="00AC14C8" w:rsidP="000744AC">
            <w:pPr>
              <w:widowControl w:val="0"/>
              <w:jc w:val="both"/>
              <w:rPr>
                <w:rFonts w:ascii="Times New Roman" w:hAnsi="Times New Roman"/>
                <w:sz w:val="18"/>
                <w:szCs w:val="18"/>
                <w:lang w:val="ru-RU"/>
              </w:rPr>
            </w:pPr>
            <w:r w:rsidRPr="003A2E7A">
              <w:rPr>
                <w:rFonts w:ascii="Times New Roman" w:hAnsi="Times New Roman"/>
                <w:color w:val="000000"/>
                <w:sz w:val="18"/>
                <w:szCs w:val="18"/>
                <w:lang w:val="ru-RU"/>
              </w:rPr>
              <w:t xml:space="preserve">Является ли супруг/супруга, кто-либо из близких родственников </w:t>
            </w:r>
            <w:r w:rsidRPr="003A2E7A">
              <w:rPr>
                <w:rFonts w:ascii="Times New Roman" w:hAnsi="Times New Roman"/>
                <w:bCs/>
                <w:sz w:val="18"/>
                <w:szCs w:val="18"/>
                <w:lang w:val="ru-RU"/>
              </w:rPr>
              <w:t xml:space="preserve">физического лица - бенефициарного владельца </w:t>
            </w:r>
            <w:r w:rsidRPr="003A2E7A">
              <w:rPr>
                <w:rFonts w:ascii="Times New Roman" w:hAnsi="Times New Roman"/>
                <w:color w:val="000000"/>
                <w:sz w:val="18"/>
                <w:szCs w:val="18"/>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YES (please mention the degree of kinship or status (wife or husband), full name, state, name and address of employer, occupied position)</w:t>
            </w:r>
          </w:p>
          <w:p w:rsidR="000744AC" w:rsidRPr="003A2E7A" w:rsidRDefault="00AC14C8" w:rsidP="000744AC">
            <w:pPr>
              <w:widowControl w:val="0"/>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sz w:val="18"/>
                <w:szCs w:val="18"/>
                <w:lang w:val="ru-RU"/>
              </w:rPr>
            </w:pPr>
            <w:r w:rsidRPr="003A2E7A">
              <w:rPr>
                <w:rFonts w:ascii="Times New Roman" w:hAnsi="Times New Roman"/>
                <w:color w:val="000000"/>
                <w:sz w:val="18"/>
                <w:szCs w:val="18"/>
              </w:rPr>
              <w:t>НЕТ</w:t>
            </w:r>
          </w:p>
        </w:tc>
      </w:tr>
      <w:tr w:rsidR="00652AAA" w:rsidTr="000744AC">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color w:val="000000"/>
                <w:sz w:val="18"/>
                <w:szCs w:val="18"/>
                <w:lang w:bidi="en-US"/>
              </w:rPr>
              <w:t xml:space="preserve">Is the </w:t>
            </w:r>
            <w:r w:rsidRPr="003A2E7A">
              <w:rPr>
                <w:rFonts w:ascii="Times New Roman" w:hAnsi="Times New Roman"/>
                <w:b/>
                <w:sz w:val="18"/>
                <w:szCs w:val="18"/>
                <w:lang w:bidi="en-US"/>
              </w:rPr>
              <w:t>natural person - beneficiary</w:t>
            </w:r>
            <w:r w:rsidRPr="003A2E7A">
              <w:rPr>
                <w:rFonts w:ascii="Times New Roman" w:hAnsi="Times New Roman"/>
                <w:b/>
                <w:color w:val="000000"/>
                <w:sz w:val="18"/>
                <w:szCs w:val="18"/>
                <w:lang w:bidi="en-US"/>
              </w:rPr>
              <w:t xml:space="preserve"> acting on behalf of a foreign public official, official of a public international organization, Russian public official?</w:t>
            </w:r>
          </w:p>
          <w:p w:rsidR="000744AC" w:rsidRPr="003A2E7A" w:rsidRDefault="00AC14C8" w:rsidP="000744AC">
            <w:pPr>
              <w:widowControl w:val="0"/>
              <w:jc w:val="both"/>
              <w:rPr>
                <w:rFonts w:ascii="Times New Roman" w:hAnsi="Times New Roman"/>
                <w:color w:val="000000"/>
                <w:sz w:val="18"/>
                <w:szCs w:val="18"/>
                <w:lang w:val="ru-RU"/>
              </w:rPr>
            </w:pPr>
            <w:r w:rsidRPr="003A2E7A">
              <w:rPr>
                <w:rFonts w:ascii="Times New Roman" w:hAnsi="Times New Roman"/>
                <w:color w:val="000000"/>
                <w:sz w:val="18"/>
                <w:szCs w:val="18"/>
                <w:lang w:val="ru-RU"/>
              </w:rPr>
              <w:t xml:space="preserve">Действует ли </w:t>
            </w:r>
            <w:r w:rsidRPr="003A2E7A">
              <w:rPr>
                <w:rFonts w:ascii="Times New Roman" w:hAnsi="Times New Roman"/>
                <w:bCs/>
                <w:sz w:val="18"/>
                <w:szCs w:val="18"/>
                <w:lang w:val="ru-RU"/>
              </w:rPr>
              <w:t>физическое лицо - бенефициарный владелец</w:t>
            </w:r>
            <w:r w:rsidRPr="003A2E7A">
              <w:rPr>
                <w:rFonts w:ascii="Times New Roman" w:hAnsi="Times New Roman"/>
                <w:color w:val="000000"/>
                <w:sz w:val="18"/>
                <w:szCs w:val="18"/>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3A2E7A" w:rsidRDefault="00AC14C8" w:rsidP="000744AC">
            <w:pPr>
              <w:widowControl w:val="0"/>
              <w:tabs>
                <w:tab w:val="left" w:pos="0"/>
              </w:tabs>
              <w:jc w:val="both"/>
              <w:rPr>
                <w:rFonts w:ascii="Times New Roman" w:hAnsi="Times New Roman"/>
                <w:b/>
                <w:color w:val="000000"/>
                <w:sz w:val="18"/>
                <w:szCs w:val="18"/>
                <w:lang w:val="en-GB"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YES (given that for the time being the authorities of the mentioned are effective, as well as if less than one year has passed as of the moment of resignation)</w:t>
            </w:r>
          </w:p>
          <w:p w:rsidR="000744AC" w:rsidRPr="003A2E7A" w:rsidRDefault="00AC14C8" w:rsidP="000744AC">
            <w:pPr>
              <w:widowControl w:val="0"/>
              <w:tabs>
                <w:tab w:val="left" w:pos="0"/>
              </w:tabs>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color w:val="000000"/>
                <w:sz w:val="18"/>
                <w:szCs w:val="18"/>
                <w:lang w:val="ru-RU"/>
              </w:rPr>
            </w:pPr>
            <w:r w:rsidRPr="003A2E7A">
              <w:rPr>
                <w:rFonts w:ascii="Times New Roman" w:hAnsi="Times New Roman"/>
                <w:color w:val="000000"/>
                <w:sz w:val="18"/>
                <w:szCs w:val="18"/>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0744AC" w:rsidRPr="00300FAC" w:rsidRDefault="00AC14C8"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602138" w:rsidRDefault="000744AC" w:rsidP="000744AC">
      <w:pPr>
        <w:widowControl w:val="0"/>
        <w:spacing w:line="240" w:lineRule="auto"/>
        <w:jc w:val="both"/>
        <w:rPr>
          <w:rFonts w:ascii="Times New Roman" w:hAnsi="Times New Roman"/>
          <w:bCs/>
          <w:spacing w:val="-4"/>
          <w:sz w:val="20"/>
          <w:szCs w:val="20"/>
          <w:lang w:val="ru-RU"/>
        </w:rPr>
      </w:pP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jc w:val="both"/>
        <w:rPr>
          <w:rFonts w:ascii="Times New Roman" w:hAnsi="Times New Roman"/>
          <w:sz w:val="20"/>
          <w:szCs w:val="20"/>
          <w:lang w:val="ru-RU"/>
        </w:rPr>
      </w:pP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AC14C8" w:rsidP="000744AC">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0744AC" w:rsidRPr="00602138" w:rsidRDefault="00AC14C8" w:rsidP="000744AC">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p w:rsidR="000744AC" w:rsidRPr="00602138" w:rsidRDefault="000744AC" w:rsidP="003A2E7A">
      <w:pPr>
        <w:widowControl w:val="0"/>
        <w:ind w:right="-89"/>
        <w:jc w:val="both"/>
        <w:rPr>
          <w:rFonts w:ascii="Times New Roman" w:hAnsi="Times New Roman"/>
          <w:b/>
          <w:spacing w:val="-4"/>
          <w:sz w:val="20"/>
          <w:szCs w:val="20"/>
          <w:lang w:val="ru-RU"/>
        </w:rPr>
      </w:pPr>
    </w:p>
    <w:sectPr w:rsidR="000744AC" w:rsidRPr="00602138" w:rsidSect="003A2E7A">
      <w:footnotePr>
        <w:numStart w:val="6"/>
      </w:footnotePr>
      <w:pgSz w:w="11906" w:h="16838"/>
      <w:pgMar w:top="993"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37" w:rsidRDefault="00543537">
      <w:pPr>
        <w:spacing w:after="0" w:line="240" w:lineRule="auto"/>
      </w:pPr>
      <w:r>
        <w:separator/>
      </w:r>
    </w:p>
  </w:endnote>
  <w:endnote w:type="continuationSeparator" w:id="0">
    <w:p w:rsidR="00543537" w:rsidRDefault="0054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37" w:rsidRDefault="00543537" w:rsidP="000744AC">
      <w:pPr>
        <w:spacing w:after="0" w:line="240" w:lineRule="auto"/>
      </w:pPr>
      <w:r>
        <w:separator/>
      </w:r>
    </w:p>
  </w:footnote>
  <w:footnote w:type="continuationSeparator" w:id="0">
    <w:p w:rsidR="00543537" w:rsidRDefault="00543537" w:rsidP="000744AC">
      <w:pPr>
        <w:spacing w:after="0" w:line="240" w:lineRule="auto"/>
      </w:pPr>
      <w:r>
        <w:continuationSeparator/>
      </w:r>
    </w:p>
  </w:footnote>
  <w:footnote w:id="1">
    <w:p w:rsidR="00DB4455" w:rsidRPr="000B4038" w:rsidRDefault="00DB4455" w:rsidP="000744AC">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DB4455" w:rsidRPr="000B4038" w:rsidRDefault="00DB4455" w:rsidP="000744AC">
      <w:pPr>
        <w:pStyle w:val="a6"/>
        <w:jc w:val="both"/>
        <w:rPr>
          <w:sz w:val="18"/>
          <w:szCs w:val="18"/>
          <w:lang w:val="ru-RU"/>
        </w:rPr>
      </w:pPr>
      <w:r w:rsidRPr="00913D55">
        <w:rPr>
          <w:sz w:val="18"/>
          <w:szCs w:val="18"/>
          <w:lang w:val="ru-RU"/>
        </w:rPr>
        <w:t>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DB4455" w:rsidRPr="000B4038" w:rsidRDefault="00DB4455" w:rsidP="000744AC">
      <w:pPr>
        <w:pStyle w:val="a6"/>
        <w:jc w:val="both"/>
        <w:rPr>
          <w:b/>
          <w:sz w:val="18"/>
          <w:szCs w:val="18"/>
        </w:rPr>
      </w:pPr>
      <w:r w:rsidRPr="000B4038">
        <w:rPr>
          <w:rStyle w:val="a8"/>
          <w:b/>
        </w:rPr>
        <w:footnoteRef/>
      </w:r>
      <w:r w:rsidRPr="000B4038">
        <w:rPr>
          <w:b/>
        </w:rP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DB4455" w:rsidRPr="000B4038" w:rsidRDefault="00DB4455" w:rsidP="000744AC">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B4455" w:rsidRPr="000B4038" w:rsidRDefault="00DB4455" w:rsidP="000744AC">
      <w:pPr>
        <w:pStyle w:val="a6"/>
        <w:jc w:val="both"/>
        <w:rPr>
          <w:lang w:val="ru-RU"/>
        </w:rPr>
      </w:pPr>
    </w:p>
  </w:footnote>
  <w:footnote w:id="3">
    <w:p w:rsidR="00DB4455" w:rsidRPr="000B4038" w:rsidRDefault="00DB4455" w:rsidP="000744AC">
      <w:pPr>
        <w:pStyle w:val="a6"/>
        <w:rPr>
          <w:lang w:val="ru-RU"/>
        </w:rPr>
      </w:pPr>
    </w:p>
  </w:footnote>
  <w:footnote w:id="4">
    <w:p w:rsidR="00DB4455" w:rsidRDefault="00DB4455" w:rsidP="000744AC">
      <w:pPr>
        <w:pStyle w:val="a6"/>
        <w:rPr>
          <w:sz w:val="16"/>
          <w:szCs w:val="16"/>
          <w:lang w:bidi="en-US"/>
        </w:rPr>
      </w:pPr>
      <w:r w:rsidRPr="00E13A71">
        <w:rPr>
          <w:rStyle w:val="a8"/>
          <w:sz w:val="16"/>
          <w:szCs w:val="16"/>
        </w:rPr>
        <w:footnoteRef/>
      </w:r>
      <w:r w:rsidRPr="00E13A71">
        <w:rPr>
          <w:sz w:val="16"/>
          <w:szCs w:val="16"/>
        </w:rPr>
        <w:t xml:space="preserve"> </w:t>
      </w:r>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w:t>
      </w:r>
      <w:r>
        <w:rPr>
          <w:sz w:val="16"/>
          <w:szCs w:val="16"/>
          <w:lang w:bidi="en-US"/>
        </w:rPr>
        <w:t>l</w:t>
      </w:r>
      <w:r w:rsidRPr="00E13A71">
        <w:rPr>
          <w:sz w:val="16"/>
          <w:szCs w:val="16"/>
          <w:lang w:bidi="en-US"/>
        </w:rPr>
        <w:t>y occupying a public position, resigned not more than one year ago. The definition does not apply to persons in middle management or lower positions in the mentioned category.</w:t>
      </w:r>
    </w:p>
    <w:p w:rsidR="00DB4455" w:rsidRPr="00913D55" w:rsidRDefault="00DB4455" w:rsidP="000744AC">
      <w:pPr>
        <w:pStyle w:val="a6"/>
        <w:rPr>
          <w:sz w:val="16"/>
          <w:szCs w:val="16"/>
          <w:lang w:val="ru-RU" w:bidi="en-US"/>
        </w:rPr>
      </w:pPr>
      <w:r w:rsidRPr="00913D55">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5">
    <w:p w:rsidR="00DB4455" w:rsidRPr="00913D55" w:rsidRDefault="00DB4455" w:rsidP="000744AC">
      <w:pPr>
        <w:spacing w:after="0" w:line="240" w:lineRule="auto"/>
        <w:jc w:val="both"/>
        <w:rPr>
          <w:color w:val="000000"/>
          <w:sz w:val="18"/>
          <w:szCs w:val="18"/>
        </w:rPr>
      </w:pPr>
      <w:r w:rsidRPr="00E13A71">
        <w:rPr>
          <w:rStyle w:val="a8"/>
          <w:sz w:val="16"/>
          <w:szCs w:val="16"/>
        </w:rPr>
        <w:footnoteRef/>
      </w:r>
      <w:r w:rsidRPr="00913D55">
        <w:rPr>
          <w:sz w:val="16"/>
          <w:szCs w:val="16"/>
        </w:rPr>
        <w:t xml:space="preserve"> </w:t>
      </w:r>
      <w:r w:rsidRPr="007F287E">
        <w:rPr>
          <w:rFonts w:ascii="Times New Roman" w:eastAsia="Times New Roman" w:hAnsi="Times New Roman"/>
          <w:b/>
          <w:sz w:val="16"/>
          <w:szCs w:val="16"/>
          <w:lang w:eastAsia="ru-RU" w:bidi="en-US"/>
        </w:rPr>
        <w:t>Official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913D55">
        <w:rPr>
          <w:rFonts w:ascii="Times New Roman" w:eastAsia="Times New Roman" w:hAnsi="Times New Roman"/>
          <w:sz w:val="16"/>
          <w:szCs w:val="16"/>
          <w:lang w:eastAsia="ru-RU" w:bidi="en-US"/>
        </w:rPr>
        <w:t>.)</w:t>
      </w:r>
    </w:p>
    <w:p w:rsidR="00DB4455" w:rsidRPr="00913D55" w:rsidRDefault="00DB4455" w:rsidP="000744AC">
      <w:pPr>
        <w:spacing w:after="0" w:line="240" w:lineRule="auto"/>
        <w:jc w:val="both"/>
        <w:rPr>
          <w:rFonts w:ascii="Times New Roman" w:eastAsia="Times New Roman" w:hAnsi="Times New Roman"/>
          <w:sz w:val="16"/>
          <w:szCs w:val="16"/>
          <w:lang w:val="ru-RU" w:eastAsia="ru-RU" w:bidi="en-US"/>
        </w:rPr>
      </w:pPr>
      <w:r w:rsidRPr="00913D55">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6">
    <w:p w:rsidR="00DB4455" w:rsidRDefault="00DB4455" w:rsidP="000744AC">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is posted in the official website of the Bank of Russia).</w:t>
      </w:r>
    </w:p>
    <w:p w:rsidR="00DB4455" w:rsidRPr="00913D55" w:rsidRDefault="00DB4455" w:rsidP="000744AC">
      <w:pPr>
        <w:spacing w:after="0" w:line="240" w:lineRule="auto"/>
        <w:jc w:val="both"/>
        <w:rPr>
          <w:rFonts w:ascii="Times New Roman" w:eastAsia="Times New Roman" w:hAnsi="Times New Roman"/>
          <w:color w:val="000000"/>
          <w:sz w:val="16"/>
          <w:szCs w:val="16"/>
          <w:lang w:val="ru-RU" w:bidi="en-US"/>
        </w:rPr>
      </w:pPr>
      <w:r w:rsidRPr="00913D55">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353E5"/>
    <w:rsid w:val="000744AC"/>
    <w:rsid w:val="000751A5"/>
    <w:rsid w:val="0027664A"/>
    <w:rsid w:val="003A2E7A"/>
    <w:rsid w:val="00532375"/>
    <w:rsid w:val="00543537"/>
    <w:rsid w:val="00652AAA"/>
    <w:rsid w:val="006D71ED"/>
    <w:rsid w:val="006F1F47"/>
    <w:rsid w:val="008205B7"/>
    <w:rsid w:val="00900B40"/>
    <w:rsid w:val="009A45D5"/>
    <w:rsid w:val="009C30BC"/>
    <w:rsid w:val="00A36C11"/>
    <w:rsid w:val="00AC14C8"/>
    <w:rsid w:val="00AD6F71"/>
    <w:rsid w:val="00B81DA7"/>
    <w:rsid w:val="00BB214F"/>
    <w:rsid w:val="00C03FA2"/>
    <w:rsid w:val="00C9460B"/>
    <w:rsid w:val="00DA4983"/>
    <w:rsid w:val="00DB4455"/>
    <w:rsid w:val="00DD7D44"/>
    <w:rsid w:val="00E76B79"/>
    <w:rsid w:val="00F771CD"/>
    <w:rsid w:val="00FC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19363">
      <w:bodyDiv w:val="1"/>
      <w:marLeft w:val="0"/>
      <w:marRight w:val="0"/>
      <w:marTop w:val="0"/>
      <w:marBottom w:val="0"/>
      <w:divBdr>
        <w:top w:val="none" w:sz="0" w:space="0" w:color="auto"/>
        <w:left w:val="none" w:sz="0" w:space="0" w:color="auto"/>
        <w:bottom w:val="none" w:sz="0" w:space="0" w:color="auto"/>
        <w:right w:val="none" w:sz="0" w:space="0" w:color="auto"/>
      </w:divBdr>
    </w:div>
    <w:div w:id="957570134">
      <w:bodyDiv w:val="1"/>
      <w:marLeft w:val="0"/>
      <w:marRight w:val="0"/>
      <w:marTop w:val="0"/>
      <w:marBottom w:val="0"/>
      <w:divBdr>
        <w:top w:val="none" w:sz="0" w:space="0" w:color="auto"/>
        <w:left w:val="none" w:sz="0" w:space="0" w:color="auto"/>
        <w:bottom w:val="none" w:sz="0" w:space="0" w:color="auto"/>
        <w:right w:val="none" w:sz="0" w:space="0" w:color="auto"/>
      </w:divBdr>
    </w:div>
    <w:div w:id="1268386461">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9C1F-5CA4-44DF-B9FF-5DC41EB85281}">
  <ds:schemaRefs>
    <ds:schemaRef ds:uri="http://www.w3.org/XML/1998/namespace"/>
    <ds:schemaRef ds:uri="http://purl.org/dc/elements/1.1/"/>
    <ds:schemaRef ds:uri="a5444ea2-90b0-4ece-a612-f39e0dd9a22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4.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5.xml><?xml version="1.0" encoding="utf-8"?>
<ds:datastoreItem xmlns:ds="http://schemas.openxmlformats.org/officeDocument/2006/customXml" ds:itemID="{5F64516C-C276-4CE6-B009-A666E58E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19184</Characters>
  <Application>Microsoft Office Word</Application>
  <DocSecurity>4</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Shulgin D.V.</cp:lastModifiedBy>
  <cp:revision>2</cp:revision>
  <cp:lastPrinted>2020-11-03T15:50:00Z</cp:lastPrinted>
  <dcterms:created xsi:type="dcterms:W3CDTF">2020-11-09T07:53:00Z</dcterms:created>
  <dcterms:modified xsi:type="dcterms:W3CDTF">2020-11-09T07:53:00Z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