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5311D" w14:textId="77777777" w:rsidR="001E563A" w:rsidRDefault="001E563A" w:rsidP="001E563A">
      <w:pPr>
        <w:pStyle w:val="a5"/>
        <w:spacing w:after="0"/>
        <w:jc w:val="center"/>
        <w:rPr>
          <w:b/>
          <w:bCs/>
          <w:caps/>
        </w:rPr>
      </w:pPr>
      <w:r w:rsidRPr="002B7CD7">
        <w:rPr>
          <w:b/>
          <w:bCs/>
          <w:caps/>
        </w:rPr>
        <w:t>Акционерный Коммерческий банк «Еврофинанс МОСНАРБАНК»</w:t>
      </w:r>
    </w:p>
    <w:p w14:paraId="537738F0" w14:textId="0C49D711" w:rsidR="001E563A" w:rsidRPr="001E563A" w:rsidRDefault="001E563A" w:rsidP="001E563A">
      <w:pPr>
        <w:pStyle w:val="a5"/>
        <w:spacing w:after="0"/>
        <w:jc w:val="center"/>
        <w:rPr>
          <w:b/>
          <w:bCs/>
          <w:caps/>
        </w:rPr>
      </w:pPr>
      <w:r>
        <w:rPr>
          <w:b/>
          <w:bCs/>
        </w:rPr>
        <w:t>(акционерное общество)</w:t>
      </w:r>
    </w:p>
    <w:p w14:paraId="65EE84D9" w14:textId="77777777" w:rsidR="00310EDD" w:rsidRPr="005707B1" w:rsidRDefault="001E563A" w:rsidP="00310EDD">
      <w:pPr>
        <w:pStyle w:val="aa"/>
      </w:pPr>
    </w:p>
    <w:p w14:paraId="65EE84DA" w14:textId="77777777" w:rsidR="00310EDD" w:rsidRPr="005707B1" w:rsidRDefault="004963A3" w:rsidP="00310EDD">
      <w:pPr>
        <w:pStyle w:val="af7"/>
        <w:jc w:val="right"/>
      </w:pPr>
      <w:r w:rsidRPr="005707B1">
        <w:rPr>
          <w:b/>
          <w:bCs/>
        </w:rPr>
        <w:t>УТВЕРЖДЕНО</w:t>
      </w:r>
    </w:p>
    <w:p w14:paraId="65EE84DB" w14:textId="77777777" w:rsidR="00310EDD" w:rsidRDefault="004963A3" w:rsidP="00310EDD">
      <w:pPr>
        <w:pStyle w:val="af7"/>
        <w:jc w:val="right"/>
        <w:rPr>
          <w:b/>
          <w:bCs/>
        </w:rPr>
      </w:pPr>
      <w:bookmarkStart w:id="0" w:name="_GoBack"/>
      <w:bookmarkEnd w:id="0"/>
      <w:r w:rsidRPr="005707B1">
        <w:rPr>
          <w:b/>
          <w:bCs/>
        </w:rPr>
        <w:t>Протокол заседания Правления</w:t>
      </w:r>
      <w:r>
        <w:rPr>
          <w:b/>
          <w:bCs/>
        </w:rPr>
        <w:t xml:space="preserve"> </w:t>
      </w:r>
    </w:p>
    <w:p w14:paraId="65EE84DC" w14:textId="77777777" w:rsidR="00310EDD" w:rsidRPr="005707B1" w:rsidRDefault="004963A3" w:rsidP="00310EDD">
      <w:pPr>
        <w:pStyle w:val="af7"/>
        <w:jc w:val="right"/>
        <w:rPr>
          <w:rStyle w:val="CharStyle0"/>
          <w:b w:val="0"/>
          <w:bCs w:val="0"/>
        </w:rPr>
      </w:pPr>
      <w:r w:rsidRPr="00DF76FE">
        <w:rPr>
          <w:b/>
          <w:bCs/>
        </w:rPr>
        <w:t>от «</w:t>
      </w:r>
      <w:r>
        <w:rPr>
          <w:b/>
          <w:bCs/>
        </w:rPr>
        <w:t>___</w:t>
      </w:r>
      <w:r w:rsidRPr="00DF76FE">
        <w:rPr>
          <w:b/>
          <w:bCs/>
        </w:rPr>
        <w:t xml:space="preserve">» </w:t>
      </w:r>
      <w:r>
        <w:rPr>
          <w:b/>
          <w:bCs/>
        </w:rPr>
        <w:t xml:space="preserve">________ 2016 </w:t>
      </w:r>
      <w:r w:rsidRPr="00DF76FE">
        <w:rPr>
          <w:b/>
          <w:bCs/>
        </w:rPr>
        <w:t xml:space="preserve">г., № </w:t>
      </w:r>
      <w:r>
        <w:rPr>
          <w:b/>
          <w:bCs/>
        </w:rPr>
        <w:t>___</w:t>
      </w:r>
    </w:p>
    <w:p w14:paraId="65EE84DD" w14:textId="77777777" w:rsidR="008D1290" w:rsidRPr="00105463" w:rsidRDefault="001E563A" w:rsidP="008D1290">
      <w:pPr>
        <w:pStyle w:val="a3"/>
        <w:tabs>
          <w:tab w:val="left" w:pos="660"/>
        </w:tabs>
        <w:ind w:right="-1" w:firstLine="77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5EE84DE" w14:textId="77777777" w:rsidR="008D1290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DF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0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1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2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3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4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5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6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7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8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9" w14:textId="77777777" w:rsidR="00C13D45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A" w14:textId="77777777" w:rsidR="00C13D45" w:rsidRPr="00105463" w:rsidRDefault="001E563A" w:rsidP="008D1290">
      <w:pPr>
        <w:pStyle w:val="a3"/>
        <w:tabs>
          <w:tab w:val="left" w:pos="660"/>
        </w:tabs>
        <w:ind w:firstLine="770"/>
        <w:jc w:val="right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5EE84EB" w14:textId="77777777" w:rsidR="00105463" w:rsidRDefault="004963A3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105463">
        <w:rPr>
          <w:rFonts w:ascii="Times New Roman" w:eastAsia="MS Mincho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ЕТОДИКА  </w:t>
      </w:r>
    </w:p>
    <w:p w14:paraId="65EE84EC" w14:textId="77777777" w:rsidR="00AB02C3" w:rsidRDefault="004963A3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оценки </w:t>
      </w:r>
      <w:r w:rsidRPr="00105463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стоимости объектов доверительного управления </w:t>
      </w:r>
    </w:p>
    <w:p w14:paraId="65EE84ED" w14:textId="77777777" w:rsidR="00C13D45" w:rsidRPr="00310EDD" w:rsidRDefault="004963A3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в АО АКБ «ЕВРОФИНАНС МОСНАРБАНК»</w:t>
      </w:r>
    </w:p>
    <w:p w14:paraId="65EE84EE" w14:textId="77777777" w:rsidR="00105463" w:rsidRDefault="001E563A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1D89701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F96943B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EC15606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A0E2609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BD5D280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34F97149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07BCFDD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8E24308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B32330A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FDCFC1E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BC103E8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6BFC29C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599A0A7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1B5198A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BA161B5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92E146E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7D288DE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02D97C60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C852C8A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C0A96C8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D474FBF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3CB2B1A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44160AE" w14:textId="77777777" w:rsidR="00CA2F94" w:rsidRDefault="00CA2F94" w:rsidP="00C13D45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1384539" w14:textId="77777777" w:rsidR="00CA2F94" w:rsidRDefault="00CA2F94" w:rsidP="001E563A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Москва </w:t>
      </w:r>
    </w:p>
    <w:p w14:paraId="65EE8500" w14:textId="2FAF9F2B" w:rsidR="00105463" w:rsidRDefault="00CA2F94" w:rsidP="001E563A">
      <w:pPr>
        <w:pStyle w:val="a3"/>
        <w:tabs>
          <w:tab w:val="left" w:pos="660"/>
        </w:tabs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</w:rPr>
        <w:t>2016 г.</w:t>
      </w:r>
    </w:p>
    <w:p w14:paraId="65EE8507" w14:textId="640791B3" w:rsidR="00AC36B4" w:rsidRDefault="001E563A" w:rsidP="001E563A">
      <w:pPr>
        <w:spacing w:before="100" w:beforeAutospacing="1" w:line="360" w:lineRule="auto"/>
        <w:rPr>
          <w:rFonts w:eastAsia="Batang"/>
          <w:b/>
          <w:szCs w:val="28"/>
        </w:rPr>
      </w:pPr>
    </w:p>
    <w:p w14:paraId="65EE8508" w14:textId="77777777" w:rsidR="00C13D45" w:rsidRPr="00C04ABB" w:rsidRDefault="004963A3" w:rsidP="00C04ABB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Общие положения.</w:t>
      </w:r>
    </w:p>
    <w:p w14:paraId="65EE8509" w14:textId="77777777" w:rsidR="0063697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Методика оценки стоимости объектов доверительного управления (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05463">
        <w:rPr>
          <w:rFonts w:ascii="Times New Roman" w:hAnsi="Times New Roman" w:cs="Times New Roman"/>
          <w:sz w:val="24"/>
          <w:szCs w:val="24"/>
        </w:rPr>
        <w:t>алее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C75CC">
        <w:rPr>
          <w:rFonts w:ascii="Times New Roman" w:hAnsi="Times New Roman" w:cs="Times New Roman"/>
          <w:sz w:val="24"/>
          <w:szCs w:val="24"/>
        </w:rPr>
        <w:t xml:space="preserve">– </w:t>
      </w:r>
      <w:r w:rsidRPr="00105463">
        <w:rPr>
          <w:rFonts w:ascii="Times New Roman" w:hAnsi="Times New Roman" w:cs="Times New Roman"/>
          <w:sz w:val="24"/>
          <w:szCs w:val="24"/>
        </w:rPr>
        <w:t>Методика)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C75CC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 xml:space="preserve">АКБ </w:t>
      </w:r>
      <w:r w:rsidRPr="008C75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ЕВРОФИНАНС МОСНАРБАНК</w:t>
      </w:r>
      <w:r w:rsidRPr="008C75CC">
        <w:rPr>
          <w:rFonts w:ascii="Times New Roman" w:hAnsi="Times New Roman" w:cs="Times New Roman"/>
          <w:sz w:val="24"/>
          <w:szCs w:val="24"/>
        </w:rPr>
        <w:t xml:space="preserve">» (далее – </w:t>
      </w:r>
      <w:r>
        <w:rPr>
          <w:rFonts w:ascii="Times New Roman" w:hAnsi="Times New Roman" w:cs="Times New Roman"/>
          <w:sz w:val="24"/>
          <w:szCs w:val="24"/>
        </w:rPr>
        <w:t>Банк</w:t>
      </w:r>
      <w:r w:rsidRPr="008C75CC">
        <w:rPr>
          <w:rFonts w:ascii="Times New Roman" w:hAnsi="Times New Roman" w:cs="Times New Roman"/>
          <w:sz w:val="24"/>
          <w:szCs w:val="24"/>
        </w:rPr>
        <w:t>)</w:t>
      </w:r>
      <w:r w:rsidRPr="008F1180">
        <w:rPr>
          <w:rFonts w:eastAsia="Batang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Положением Банка России от 03.08.2015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>№ 482-П «О единых требованиях к правилам осуществления деятельности по управлению ценными бумагами, к порядку раскрытия  управляющим информации, а также требованиях, направленных на исключение конфликта интересов управляющего»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54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E850A" w14:textId="77777777" w:rsidR="001D22F4" w:rsidRPr="001D22F4" w:rsidRDefault="004963A3" w:rsidP="001D22F4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D45">
        <w:rPr>
          <w:rFonts w:ascii="Times New Roman" w:hAnsi="Times New Roman" w:cs="Times New Roman"/>
          <w:sz w:val="24"/>
          <w:szCs w:val="24"/>
        </w:rPr>
        <w:t xml:space="preserve">Настоящая Методика разработана в целях </w:t>
      </w:r>
      <w:r w:rsidRPr="00105463">
        <w:rPr>
          <w:rFonts w:ascii="Times New Roman" w:hAnsi="Times New Roman" w:cs="Times New Roman"/>
          <w:sz w:val="24"/>
          <w:szCs w:val="24"/>
        </w:rPr>
        <w:t>определе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стоимост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5463">
        <w:rPr>
          <w:rFonts w:ascii="Times New Roman" w:hAnsi="Times New Roman" w:cs="Times New Roman"/>
          <w:sz w:val="24"/>
          <w:szCs w:val="24"/>
        </w:rPr>
        <w:t xml:space="preserve"> объектов доверительного управления (далее – Активы)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5463">
        <w:rPr>
          <w:rFonts w:ascii="Times New Roman" w:hAnsi="Times New Roman" w:cs="Times New Roman"/>
          <w:sz w:val="24"/>
          <w:szCs w:val="24"/>
        </w:rPr>
        <w:t xml:space="preserve"> </w:t>
      </w:r>
      <w:r w:rsidRPr="001D22F4">
        <w:rPr>
          <w:rFonts w:ascii="Times New Roman" w:hAnsi="Times New Roman" w:cs="Times New Roman"/>
          <w:sz w:val="24"/>
          <w:szCs w:val="24"/>
        </w:rPr>
        <w:t>переданных клиентом в доверительное управление, а также находящихся в доверительном управлении по договору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(для </w:t>
      </w:r>
      <w:r w:rsidRPr="00105463">
        <w:rPr>
          <w:rFonts w:ascii="Times New Roman" w:hAnsi="Times New Roman" w:cs="Times New Roman"/>
          <w:sz w:val="24"/>
          <w:szCs w:val="24"/>
        </w:rPr>
        <w:t>указани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05463">
        <w:rPr>
          <w:rFonts w:ascii="Times New Roman" w:hAnsi="Times New Roman" w:cs="Times New Roman"/>
          <w:sz w:val="24"/>
          <w:szCs w:val="24"/>
        </w:rPr>
        <w:t xml:space="preserve"> их оценочной стоимости в отчете о деятельности управляющего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5EE850B" w14:textId="77777777" w:rsidR="001D22F4" w:rsidRPr="001D22F4" w:rsidRDefault="004963A3" w:rsidP="001D22F4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Методика не применяется, </w:t>
      </w:r>
      <w:r w:rsidRPr="001D22F4">
        <w:rPr>
          <w:rFonts w:ascii="Times New Roman" w:hAnsi="Times New Roman" w:cs="Times New Roman"/>
          <w:sz w:val="24"/>
          <w:szCs w:val="24"/>
        </w:rPr>
        <w:t xml:space="preserve">если в отношении отдельного клиента договором доверительного управления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D22F4">
        <w:rPr>
          <w:rFonts w:ascii="Times New Roman" w:hAnsi="Times New Roman" w:cs="Times New Roman"/>
          <w:sz w:val="24"/>
          <w:szCs w:val="24"/>
        </w:rPr>
        <w:t xml:space="preserve">редусмотрена иная методика определения стоимости </w:t>
      </w:r>
      <w:r>
        <w:rPr>
          <w:rFonts w:ascii="Times New Roman" w:hAnsi="Times New Roman" w:cs="Times New Roman"/>
          <w:sz w:val="24"/>
          <w:szCs w:val="24"/>
        </w:rPr>
        <w:t>Активов.</w:t>
      </w:r>
    </w:p>
    <w:p w14:paraId="65EE850C" w14:textId="77777777" w:rsidR="00470643" w:rsidRDefault="001E563A" w:rsidP="00470643">
      <w:pPr>
        <w:pStyle w:val="a3"/>
        <w:tabs>
          <w:tab w:val="left" w:pos="66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65EE850D" w14:textId="77777777" w:rsidR="00470643" w:rsidRPr="00C04ABB" w:rsidRDefault="004963A3" w:rsidP="00C04ABB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Стоимость активов.</w:t>
      </w:r>
    </w:p>
    <w:p w14:paraId="65EE850E" w14:textId="77777777" w:rsidR="00AB02C3" w:rsidRPr="00D06DE8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DE8">
        <w:rPr>
          <w:rFonts w:ascii="Times New Roman" w:hAnsi="Times New Roman" w:cs="Times New Roman"/>
          <w:sz w:val="24"/>
          <w:szCs w:val="24"/>
        </w:rPr>
        <w:t xml:space="preserve">Стоимость Активов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D06DE8">
        <w:rPr>
          <w:rFonts w:ascii="Times New Roman" w:hAnsi="Times New Roman" w:cs="Times New Roman"/>
          <w:sz w:val="24"/>
          <w:szCs w:val="24"/>
        </w:rPr>
        <w:t xml:space="preserve"> определяется как сумма денежных средств, находящихся в доверительном управлении, оценочной стоимости ценных бумаг и другого имущества, находящихся в доверительном управлении, дебиторской задолженности, возникшей в результате совершения сделок с указанными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DE8">
        <w:rPr>
          <w:rFonts w:ascii="Times New Roman" w:hAnsi="Times New Roman" w:cs="Times New Roman"/>
          <w:sz w:val="24"/>
          <w:szCs w:val="24"/>
        </w:rPr>
        <w:t xml:space="preserve">ктивами за минусом обязательств, подлежащих исполнению за счет указанных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6DE8">
        <w:rPr>
          <w:rFonts w:ascii="Times New Roman" w:hAnsi="Times New Roman" w:cs="Times New Roman"/>
          <w:sz w:val="24"/>
          <w:szCs w:val="24"/>
        </w:rPr>
        <w:t xml:space="preserve">ктивов. </w:t>
      </w:r>
    </w:p>
    <w:p w14:paraId="65EE850F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ценных бумаг, допущенных к торгам российским организатором торговли на рынке ценных бумаг, за исключением облигаций внешних облигационных займов Российской Федерации, признается равной их рыночной цене, определенной ЗАО «Фондовая биржа ММВБ» (ММВБ) в соответствии с методикой, утвержденной Приказом ФСФР </w:t>
      </w:r>
      <w:r w:rsidR="005433DA" w:rsidRPr="005433DA">
        <w:rPr>
          <w:rFonts w:ascii="Times New Roman" w:hAnsi="Times New Roman" w:cs="Times New Roman"/>
          <w:sz w:val="24"/>
          <w:szCs w:val="24"/>
        </w:rPr>
        <w:t>№ 06-155/пз-</w:t>
      </w:r>
      <w:r w:rsidR="005433DA">
        <w:rPr>
          <w:rFonts w:ascii="Times New Roman" w:hAnsi="Times New Roman" w:cs="Times New Roman"/>
          <w:sz w:val="24"/>
          <w:szCs w:val="24"/>
        </w:rPr>
        <w:t xml:space="preserve">н </w:t>
      </w:r>
      <w:r w:rsidR="005433DA" w:rsidRPr="005433DA">
        <w:rPr>
          <w:rFonts w:ascii="Times New Roman" w:hAnsi="Times New Roman" w:cs="Times New Roman"/>
          <w:sz w:val="24"/>
          <w:szCs w:val="24"/>
        </w:rPr>
        <w:t xml:space="preserve">от 26.12.2006 г. </w:t>
      </w:r>
      <w:r w:rsidR="008E0193">
        <w:rPr>
          <w:rFonts w:ascii="Times New Roman" w:hAnsi="Times New Roman" w:cs="Times New Roman"/>
          <w:sz w:val="24"/>
          <w:szCs w:val="24"/>
        </w:rPr>
        <w:t>«О</w:t>
      </w:r>
      <w:r w:rsidR="008E0193" w:rsidRPr="008E0193">
        <w:rPr>
          <w:rFonts w:ascii="Times New Roman" w:hAnsi="Times New Roman" w:cs="Times New Roman"/>
          <w:sz w:val="24"/>
          <w:szCs w:val="24"/>
        </w:rPr>
        <w:t>б утверждении порядка расчета рыночной стоимости активов и стоимости чистых активов, в которые инвестированы средства пенсионных накоплений</w:t>
      </w:r>
      <w:r w:rsidR="008E0193">
        <w:rPr>
          <w:rFonts w:ascii="Times New Roman" w:hAnsi="Times New Roman" w:cs="Times New Roman"/>
          <w:sz w:val="24"/>
          <w:szCs w:val="24"/>
        </w:rPr>
        <w:t>»</w:t>
      </w:r>
      <w:r w:rsidR="005433DA" w:rsidRPr="005433DA"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>. Степень округления рыночной цены определяется данными, предоставленными организаторами торговли на рынке ценных бумаг.</w:t>
      </w:r>
    </w:p>
    <w:p w14:paraId="65EE8510" w14:textId="77777777" w:rsidR="00AB02C3" w:rsidRPr="00105463" w:rsidRDefault="004963A3" w:rsidP="006F1867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В случае отсутствия рыночных цен по ценным бумагам, принимаемым от </w:t>
      </w:r>
      <w:r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105463">
        <w:rPr>
          <w:rFonts w:ascii="Times New Roman" w:hAnsi="Times New Roman" w:cs="Times New Roman"/>
          <w:sz w:val="24"/>
          <w:szCs w:val="24"/>
        </w:rPr>
        <w:t xml:space="preserve">в доверительное управление, оценочная цена определяется по соглашению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05463">
        <w:rPr>
          <w:rFonts w:ascii="Times New Roman" w:hAnsi="Times New Roman" w:cs="Times New Roman"/>
          <w:sz w:val="24"/>
          <w:szCs w:val="24"/>
        </w:rPr>
        <w:t>торон.</w:t>
      </w:r>
    </w:p>
    <w:p w14:paraId="65EE8511" w14:textId="77777777" w:rsidR="00AB02C3" w:rsidRPr="00105463" w:rsidRDefault="004963A3" w:rsidP="006F1867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В случае, если организатором торговли рыночная цена не определена, а также, если ценные бумаги, приобретенные на торгах у российского организатора торговли на рынке ценных бумаг, исключены из списка ценных бумаг, допущенных к торгам, в качестве цены оценки ценной бумаги 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105463">
        <w:rPr>
          <w:rFonts w:ascii="Times New Roman" w:hAnsi="Times New Roman" w:cs="Times New Roman"/>
          <w:sz w:val="24"/>
          <w:szCs w:val="24"/>
        </w:rPr>
        <w:t>стоимость по</w:t>
      </w:r>
      <w:r w:rsidRPr="00BF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данным бухгалтерского</w:t>
      </w:r>
      <w:r w:rsidRPr="00BF65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налогового учета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14:paraId="65EE8512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облигаций, срок погашения которых наступил, признается равной:</w:t>
      </w:r>
    </w:p>
    <w:p w14:paraId="65EE8513" w14:textId="77777777" w:rsidR="00AB02C3" w:rsidRPr="006F1867" w:rsidRDefault="004963A3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6F1867">
        <w:rPr>
          <w:rFonts w:eastAsia="Batang"/>
        </w:rPr>
        <w:t xml:space="preserve"> номинальной стоимости облигаций </w:t>
      </w:r>
      <w:r w:rsidRPr="00105463">
        <w:t>–</w:t>
      </w:r>
      <w:r w:rsidRPr="006F1867">
        <w:rPr>
          <w:rFonts w:eastAsia="Batang"/>
        </w:rPr>
        <w:t xml:space="preserve"> до момента поступления денежных средств в счет их погашения в состав </w:t>
      </w:r>
      <w:r>
        <w:rPr>
          <w:rFonts w:eastAsia="Batang"/>
        </w:rPr>
        <w:t>А</w:t>
      </w:r>
      <w:r w:rsidRPr="006F1867">
        <w:rPr>
          <w:rFonts w:eastAsia="Batang"/>
        </w:rPr>
        <w:t>ктивов;</w:t>
      </w:r>
    </w:p>
    <w:p w14:paraId="65EE8514" w14:textId="77777777" w:rsidR="00AB02C3" w:rsidRDefault="004963A3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6F1867">
        <w:rPr>
          <w:rFonts w:eastAsia="Batang"/>
        </w:rPr>
        <w:t xml:space="preserve"> нулю </w:t>
      </w:r>
      <w:r w:rsidRPr="00105463">
        <w:t>–</w:t>
      </w:r>
      <w:r w:rsidRPr="006F1867">
        <w:rPr>
          <w:rFonts w:eastAsia="Batang"/>
        </w:rPr>
        <w:t xml:space="preserve"> с момента поступления денежных средств в счет их погашения в состав </w:t>
      </w:r>
      <w:r>
        <w:rPr>
          <w:rFonts w:eastAsia="Batang"/>
        </w:rPr>
        <w:t>А</w:t>
      </w:r>
      <w:r w:rsidRPr="006F1867">
        <w:rPr>
          <w:rFonts w:eastAsia="Batang"/>
        </w:rPr>
        <w:t>ктивов.</w:t>
      </w:r>
    </w:p>
    <w:p w14:paraId="65EE8515" w14:textId="77777777" w:rsidR="00AB02C3" w:rsidRPr="00C07DBD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DBD">
        <w:rPr>
          <w:rFonts w:ascii="Times New Roman" w:hAnsi="Times New Roman" w:cs="Times New Roman"/>
          <w:sz w:val="24"/>
          <w:szCs w:val="24"/>
        </w:rPr>
        <w:t xml:space="preserve">В случае опубликования в соответствии с законодательством Российской Федерации сведений о признании эмитента облигаций банкротом оценочная стоимость </w:t>
      </w:r>
      <w:r w:rsidRPr="00C07DBD">
        <w:rPr>
          <w:rFonts w:ascii="Times New Roman" w:hAnsi="Times New Roman" w:cs="Times New Roman"/>
          <w:sz w:val="24"/>
          <w:szCs w:val="24"/>
        </w:rPr>
        <w:lastRenderedPageBreak/>
        <w:t>облигаций такого эмитента с даты опубликования указанных сведений признается равной нулю.</w:t>
      </w:r>
    </w:p>
    <w:p w14:paraId="65EE8516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облигаций внешних облигационных займов Российской Федерации, ценных бумаг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5463">
        <w:rPr>
          <w:rFonts w:ascii="Times New Roman" w:hAnsi="Times New Roman" w:cs="Times New Roman"/>
          <w:sz w:val="24"/>
          <w:szCs w:val="24"/>
        </w:rPr>
        <w:t xml:space="preserve">государств, ценных бумаг международных финансовых организаций, а также </w:t>
      </w:r>
      <w:r w:rsidRPr="007E4A40">
        <w:rPr>
          <w:rFonts w:ascii="Times New Roman" w:hAnsi="Times New Roman" w:cs="Times New Roman"/>
          <w:sz w:val="24"/>
          <w:szCs w:val="24"/>
        </w:rPr>
        <w:t>облигаций</w:t>
      </w:r>
      <w:r w:rsidRPr="00105463">
        <w:rPr>
          <w:rFonts w:ascii="Times New Roman" w:hAnsi="Times New Roman" w:cs="Times New Roman"/>
          <w:sz w:val="24"/>
          <w:szCs w:val="24"/>
        </w:rPr>
        <w:t xml:space="preserve"> иностранных коммерческих организаций признается равной </w:t>
      </w:r>
      <w:r w:rsidR="008E0193" w:rsidRPr="008E0193">
        <w:rPr>
          <w:rFonts w:ascii="Times New Roman" w:hAnsi="Times New Roman" w:cs="Times New Roman"/>
          <w:sz w:val="24"/>
          <w:szCs w:val="24"/>
        </w:rPr>
        <w:t>BLOOMBERG GENERIC PRICE (BGN) по состоянию на дату, предшествующую дате оценки</w:t>
      </w:r>
      <w:r w:rsidRPr="00105463">
        <w:rPr>
          <w:rFonts w:ascii="Times New Roman" w:hAnsi="Times New Roman" w:cs="Times New Roman"/>
          <w:sz w:val="24"/>
          <w:szCs w:val="24"/>
        </w:rPr>
        <w:t>, раскрываемой информационной системой "Блумберг" (Bloomberg). При отсутствии на дату определения оценочной стоимости указанных ценных бумаг информации о средней цене закрытия рынка оценочная стоимость указанных ценных бумаг признается равной последней средней цене закрытия рынка, а если с момента приобретения ценных бумаг средняя цена закрытия рынка не рассчитывалась,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7587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547587">
        <w:rPr>
          <w:rFonts w:ascii="Times New Roman" w:hAnsi="Times New Roman" w:cs="Times New Roman"/>
          <w:sz w:val="24"/>
          <w:szCs w:val="24"/>
        </w:rPr>
        <w:t>стоимость по данным бухгалтерского/налогового учета</w:t>
      </w:r>
      <w:r w:rsidRPr="00105463">
        <w:rPr>
          <w:rFonts w:ascii="Times New Roman" w:hAnsi="Times New Roman" w:cs="Times New Roman"/>
          <w:sz w:val="24"/>
          <w:szCs w:val="24"/>
        </w:rPr>
        <w:t>.</w:t>
      </w:r>
    </w:p>
    <w:p w14:paraId="65EE8517" w14:textId="77777777" w:rsidR="00EA32EA" w:rsidRPr="00EA32EA" w:rsidRDefault="004963A3" w:rsidP="00EA32EA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32EA">
        <w:rPr>
          <w:rFonts w:ascii="Times New Roman" w:hAnsi="Times New Roman" w:cs="Times New Roman"/>
          <w:sz w:val="24"/>
          <w:szCs w:val="24"/>
        </w:rPr>
        <w:t xml:space="preserve">Оценочная стоимость ценных бумаг, приобретенных по сделке, предусматривающей обязательство по обратной продаже указанных ценных бумаг лицу, у которого они приобретены (сделки РЕПО), определяется в соответствии с абзацами 1 и 3  п. 2.2. , а также п.  2.5. настоящей Методики. </w:t>
      </w:r>
    </w:p>
    <w:p w14:paraId="65EE8518" w14:textId="77777777" w:rsidR="00AB02C3" w:rsidRPr="00C07DBD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инвестиционных паев паевых инвестиционных фондов, не допущенных к торгам российским организатором торговли на рынке ценных бумаг, признается равной их расчетной стоимости на дату определения оценочной стоимости, а если на эту дату расчетная стоимость инвестиционных паев не определялась, - на последнюю дату ее определения, предшествующую дате определения оценочной стоимости</w:t>
      </w:r>
      <w:r>
        <w:rPr>
          <w:rFonts w:ascii="Times New Roman" w:hAnsi="Times New Roman" w:cs="Times New Roman"/>
          <w:sz w:val="24"/>
          <w:szCs w:val="24"/>
        </w:rPr>
        <w:t xml:space="preserve"> указанных инвестиционных паев.</w:t>
      </w:r>
    </w:p>
    <w:p w14:paraId="65EE8519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дополнительного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размещения этих акций путем распределения среди акционеров или путем конвертации в них конвертируемых ценных бумаг,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акций выпуска, по отношению к которому такой выпуск является дополнительным.</w:t>
      </w:r>
    </w:p>
    <w:p w14:paraId="65EE851A" w14:textId="77777777" w:rsidR="00AB02C3" w:rsidRPr="00105463" w:rsidRDefault="004963A3" w:rsidP="001C2D83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дополнительного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эти акции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 реорганизации в форме присоединения, признается равной оценочной стоимости акций выпуска, по отношению к которому такой выпуск является дополнительным.</w:t>
      </w:r>
    </w:p>
    <w:p w14:paraId="65EE851B" w14:textId="77777777" w:rsidR="00AB02C3" w:rsidRPr="00105463" w:rsidRDefault="004963A3" w:rsidP="001C2D83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облигаций дополнительног</w:t>
      </w:r>
      <w:r>
        <w:rPr>
          <w:rFonts w:ascii="Times New Roman" w:hAnsi="Times New Roman" w:cs="Times New Roman"/>
          <w:sz w:val="24"/>
          <w:szCs w:val="24"/>
        </w:rPr>
        <w:t>о выпуска, включенных в состав 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размещения путем конвертации в них конвертируемых облигаций,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облигаций выпуска, по отношению к которому такой выпуск является дополнительным.</w:t>
      </w:r>
    </w:p>
    <w:p w14:paraId="65EE851C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с большей (меньшей) номинальной стоимостью,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в них акций.</w:t>
      </w:r>
    </w:p>
    <w:p w14:paraId="65EE851D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Оценочная стоимость акций той же категории (типа) с иными правами, включенных в состав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акций.</w:t>
      </w:r>
    </w:p>
    <w:p w14:paraId="65EE851E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конвертации при дроблении</w:t>
      </w:r>
      <w:r>
        <w:rPr>
          <w:rFonts w:ascii="Times New Roman" w:hAnsi="Times New Roman" w:cs="Times New Roman"/>
          <w:sz w:val="24"/>
          <w:szCs w:val="24"/>
        </w:rPr>
        <w:t xml:space="preserve"> акций, составлявших указанные 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акций, деленной на коэффициент дробления.</w:t>
      </w:r>
    </w:p>
    <w:p w14:paraId="65EE851F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при консолидации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акций, умноженной на коэффициент консолидации.</w:t>
      </w:r>
    </w:p>
    <w:p w14:paraId="65EE8520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lastRenderedPageBreak/>
        <w:t xml:space="preserve">Положения настоящего пункта применяются до возникновения рыночной цены акций, в которые были конвертированы акции, составлявшие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ктивы.</w:t>
      </w:r>
    </w:p>
    <w:p w14:paraId="65EE8521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или облигаций нового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конвертации в них конвертируемых ценных бумаг, признается равной оценочной стоимости конвертированных ценных бумаг, деленной на количество акций (облигаций), в которое конвертирована одна конвертируемая ценная бумага.</w:t>
      </w:r>
    </w:p>
    <w:p w14:paraId="65EE8522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>Положения настоящего пункта применяются до возникновения рыночной цены акций (облигаций), в которые были конвертированы конвертируем</w:t>
      </w:r>
      <w:r>
        <w:rPr>
          <w:rFonts w:ascii="Times New Roman" w:hAnsi="Times New Roman" w:cs="Times New Roman"/>
          <w:sz w:val="24"/>
          <w:szCs w:val="24"/>
        </w:rPr>
        <w:t>ые ценные бумаги, составлявшие А</w:t>
      </w:r>
      <w:r w:rsidRPr="00105463">
        <w:rPr>
          <w:rFonts w:ascii="Times New Roman" w:hAnsi="Times New Roman" w:cs="Times New Roman"/>
          <w:sz w:val="24"/>
          <w:szCs w:val="24"/>
        </w:rPr>
        <w:t>ктивы.</w:t>
      </w:r>
    </w:p>
    <w:p w14:paraId="65EE8523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акций,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 реорганизации в форме слияния признается равной оценочной стоимости конвертированных ценных бумаг, умноженной на коэффициент конвертации.</w:t>
      </w:r>
    </w:p>
    <w:p w14:paraId="65EE8524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вновь созданного в результате реорганизации в форме разделения или выделения акционерного общества,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конвертации в них</w:t>
      </w:r>
      <w:r>
        <w:rPr>
          <w:rFonts w:ascii="Times New Roman" w:hAnsi="Times New Roman" w:cs="Times New Roman"/>
          <w:sz w:val="24"/>
          <w:szCs w:val="24"/>
        </w:rPr>
        <w:t xml:space="preserve"> акций, составлявших указанные А</w:t>
      </w:r>
      <w:r w:rsidRPr="00105463">
        <w:rPr>
          <w:rFonts w:ascii="Times New Roman" w:hAnsi="Times New Roman" w:cs="Times New Roman"/>
          <w:sz w:val="24"/>
          <w:szCs w:val="24"/>
        </w:rPr>
        <w:t>ктивы, признается равной оценочной стоимости конвертированных акций, деленной на коэффициент конвертации. В случае, если в результате разделения или выделения создается два или более акционерных общества, на коэффициент конвертации делится оценочная стоимость конвертированных акций, уменьшенная пропорционально доле имущества реорганизованного акционерного общества, переданного акционерному обществу, созданному в результате разделения или выделения.</w:t>
      </w:r>
    </w:p>
    <w:p w14:paraId="65EE8525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акций вновь созданного в результате реорганизации в форме выделения акционерного общества,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 в результате их распределения среди акционеров реорганизованного акционерного общества, признается равной нулю.</w:t>
      </w:r>
    </w:p>
    <w:p w14:paraId="65EE8526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облигаций нового выпуска,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 xml:space="preserve">ктивов в результате конвертации в них облигаций, составлявших указанные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ктивы, при реорганизации эмитента таких облигаций признается равной оценочной стоимости конвертированных облигаций.</w:t>
      </w:r>
    </w:p>
    <w:p w14:paraId="65EE8527" w14:textId="77777777" w:rsidR="00AB02C3" w:rsidRPr="00105463" w:rsidRDefault="004963A3" w:rsidP="00C07DBD">
      <w:pPr>
        <w:pStyle w:val="a3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Положения настоящего пункта применяются до возникновения рыночной цены акций (облигаций), включенных в состав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463">
        <w:rPr>
          <w:rFonts w:ascii="Times New Roman" w:hAnsi="Times New Roman" w:cs="Times New Roman"/>
          <w:sz w:val="24"/>
          <w:szCs w:val="24"/>
        </w:rPr>
        <w:t>ктивов.</w:t>
      </w:r>
    </w:p>
    <w:p w14:paraId="65EE8528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Оценочная стоимость эмиссионных ценных бумаг, не допущенных к обращению через организаторов торговли, признается равной стоимости приобретения ценной бумаги, а в случае принятия от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 w:rsidRPr="00105463">
        <w:rPr>
          <w:rFonts w:ascii="Times New Roman" w:hAnsi="Times New Roman" w:cs="Times New Roman"/>
          <w:sz w:val="24"/>
          <w:szCs w:val="24"/>
        </w:rPr>
        <w:t xml:space="preserve"> ценных бумаг в доверительное управление – по соглашению Сторон. </w:t>
      </w:r>
    </w:p>
    <w:p w14:paraId="65EE8529" w14:textId="77777777" w:rsidR="00AB02C3" w:rsidRPr="006F1867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867">
        <w:rPr>
          <w:rFonts w:ascii="Times New Roman" w:hAnsi="Times New Roman" w:cs="Times New Roman"/>
          <w:sz w:val="24"/>
          <w:szCs w:val="24"/>
        </w:rPr>
        <w:t>Оценочная стоимость депозитов (депозитных сертификатов) определяется исходя из суммы денежных средств, размещенных в депозиты (депозитные сертификаты), и суммы начисленных, но не выплаченных процентов.</w:t>
      </w:r>
    </w:p>
    <w:p w14:paraId="65EE852A" w14:textId="77777777" w:rsidR="00AB02C3" w:rsidRPr="007E4A40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867">
        <w:rPr>
          <w:rFonts w:ascii="Times New Roman" w:hAnsi="Times New Roman" w:cs="Times New Roman"/>
          <w:sz w:val="24"/>
          <w:szCs w:val="24"/>
        </w:rPr>
        <w:t xml:space="preserve">Оценочная стоимость фьючерсных контрактов и опционов определяется по расчетной цене организатора торговли, а при ее отсутствии на дату оценки </w:t>
      </w:r>
      <w:r w:rsidRPr="00105463">
        <w:rPr>
          <w:rFonts w:ascii="Times New Roman" w:hAnsi="Times New Roman" w:cs="Times New Roman"/>
          <w:sz w:val="24"/>
          <w:szCs w:val="24"/>
        </w:rPr>
        <w:t>–</w:t>
      </w:r>
      <w:r w:rsidRPr="006F1867">
        <w:rPr>
          <w:rFonts w:ascii="Times New Roman" w:hAnsi="Times New Roman" w:cs="Times New Roman"/>
          <w:sz w:val="24"/>
          <w:szCs w:val="24"/>
        </w:rPr>
        <w:t xml:space="preserve"> на предыдущий день, </w:t>
      </w:r>
      <w:r w:rsidRPr="007E4A40">
        <w:rPr>
          <w:rFonts w:ascii="Times New Roman" w:hAnsi="Times New Roman" w:cs="Times New Roman"/>
          <w:sz w:val="24"/>
          <w:szCs w:val="24"/>
        </w:rPr>
        <w:t xml:space="preserve">при отсутствии на предыдущий день </w:t>
      </w:r>
      <w:r w:rsidRPr="00105463">
        <w:rPr>
          <w:rFonts w:ascii="Times New Roman" w:hAnsi="Times New Roman" w:cs="Times New Roman"/>
          <w:sz w:val="24"/>
          <w:szCs w:val="24"/>
        </w:rPr>
        <w:t>–</w:t>
      </w:r>
      <w:r w:rsidRPr="007E4A40">
        <w:rPr>
          <w:rFonts w:ascii="Times New Roman" w:hAnsi="Times New Roman" w:cs="Times New Roman"/>
          <w:sz w:val="24"/>
          <w:szCs w:val="24"/>
        </w:rPr>
        <w:t xml:space="preserve"> на дату приобретения.</w:t>
      </w:r>
    </w:p>
    <w:p w14:paraId="65EE852B" w14:textId="77777777" w:rsidR="00AB02C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1867">
        <w:rPr>
          <w:rFonts w:ascii="Times New Roman" w:hAnsi="Times New Roman" w:cs="Times New Roman"/>
          <w:sz w:val="24"/>
          <w:szCs w:val="24"/>
        </w:rPr>
        <w:t>Сумма денежных средств и обязательств в иностранной валюте пересчитывается в рубли по курсу, установленному Центральным банком Российской Федерации на дату оценки объектов доверительного 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EE852C" w14:textId="77777777" w:rsidR="00B66BDB" w:rsidRPr="00B66BDB" w:rsidRDefault="004963A3" w:rsidP="00B66BDB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BDB">
        <w:rPr>
          <w:rFonts w:ascii="Times New Roman" w:hAnsi="Times New Roman" w:cs="Times New Roman"/>
          <w:sz w:val="24"/>
          <w:szCs w:val="24"/>
        </w:rPr>
        <w:lastRenderedPageBreak/>
        <w:t>В расчет стоимости Активов, если иное не предусмотрено настоящей Методикой, принима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66BDB">
        <w:rPr>
          <w:rFonts w:ascii="Times New Roman" w:hAnsi="Times New Roman" w:cs="Times New Roman"/>
          <w:sz w:val="24"/>
          <w:szCs w:val="24"/>
        </w:rPr>
        <w:t>тся также  задолженности, возникшие в результате совершения сделок с указанными Активами</w:t>
      </w:r>
      <w:r>
        <w:rPr>
          <w:rFonts w:ascii="Times New Roman" w:hAnsi="Times New Roman" w:cs="Times New Roman"/>
          <w:sz w:val="24"/>
          <w:szCs w:val="24"/>
        </w:rPr>
        <w:t>. При этом:</w:t>
      </w:r>
      <w:r w:rsidRPr="00B66B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E852D" w14:textId="77777777" w:rsidR="00B66BDB" w:rsidRPr="00B66BDB" w:rsidRDefault="004963A3" w:rsidP="00B66BDB">
      <w:pPr>
        <w:pStyle w:val="ad"/>
        <w:numPr>
          <w:ilvl w:val="2"/>
          <w:numId w:val="4"/>
        </w:numPr>
        <w:tabs>
          <w:tab w:val="left" w:pos="1701"/>
        </w:tabs>
        <w:spacing w:before="60" w:after="0"/>
        <w:ind w:left="0" w:firstLine="851"/>
        <w:jc w:val="both"/>
        <w:rPr>
          <w:rFonts w:eastAsia="Batang"/>
        </w:rPr>
      </w:pPr>
      <w:r>
        <w:rPr>
          <w:rFonts w:eastAsia="Batang"/>
        </w:rPr>
        <w:t xml:space="preserve"> </w:t>
      </w:r>
      <w:r w:rsidRPr="00B66BDB">
        <w:rPr>
          <w:rFonts w:eastAsia="Batang"/>
        </w:rPr>
        <w:t>Дебиторская задолженность по процентному (купонному) доходу по составляющим Активы денежным средствам на счетах и во вкладах и ценным бумагам принимается в расчет стоимости Активов в сумме, исчисленной исходя из ставки процента (купонного дохода), установленной в договоре банковского счета, договоре банковского вклада или решении о выпуске (о дополнительном выпуске) эмиссионных ценных бумаг</w:t>
      </w:r>
      <w:r>
        <w:rPr>
          <w:rFonts w:eastAsia="Batang"/>
        </w:rPr>
        <w:t>;</w:t>
      </w:r>
    </w:p>
    <w:p w14:paraId="65EE852E" w14:textId="77777777" w:rsidR="00B66BDB" w:rsidRPr="00B66BDB" w:rsidRDefault="004963A3" w:rsidP="00B66BDB">
      <w:pPr>
        <w:pStyle w:val="ad"/>
        <w:numPr>
          <w:ilvl w:val="2"/>
          <w:numId w:val="4"/>
        </w:numPr>
        <w:tabs>
          <w:tab w:val="left" w:pos="1701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Задолженности, возникшие в результате совершения сделок, предусматривающих обязательство по обратной продаже/покупке ценных бумаг (сделки РЕПО) оценива</w:t>
      </w:r>
      <w:r>
        <w:rPr>
          <w:rFonts w:eastAsia="Batang"/>
        </w:rPr>
        <w:t>ю</w:t>
      </w:r>
      <w:r w:rsidRPr="00B66BDB">
        <w:rPr>
          <w:rFonts w:eastAsia="Batang"/>
        </w:rPr>
        <w:t>тся следующим образом:</w:t>
      </w:r>
    </w:p>
    <w:p w14:paraId="65EE852F" w14:textId="77777777" w:rsidR="00B66BDB" w:rsidRPr="00B66BDB" w:rsidRDefault="004963A3" w:rsidP="00B66BD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B66BDB">
        <w:rPr>
          <w:rFonts w:eastAsia="Batang"/>
        </w:rPr>
        <w:t xml:space="preserve">Сделка </w:t>
      </w:r>
      <w:r>
        <w:rPr>
          <w:rFonts w:eastAsia="Batang"/>
        </w:rPr>
        <w:t xml:space="preserve">по </w:t>
      </w:r>
      <w:r w:rsidRPr="00B66BDB">
        <w:rPr>
          <w:rFonts w:eastAsia="Batang"/>
        </w:rPr>
        <w:t>покупк</w:t>
      </w:r>
      <w:r>
        <w:rPr>
          <w:rFonts w:eastAsia="Batang"/>
        </w:rPr>
        <w:t>е</w:t>
      </w:r>
      <w:r w:rsidRPr="00B66BDB">
        <w:rPr>
          <w:rFonts w:eastAsia="Batang"/>
        </w:rPr>
        <w:t xml:space="preserve">  </w:t>
      </w:r>
      <w:hyperlink r:id="rId11" w:tooltip="Ценная бумага" w:history="1">
        <w:r w:rsidRPr="00B66BDB">
          <w:rPr>
            <w:rFonts w:eastAsia="Batang"/>
          </w:rPr>
          <w:t>ценной бумаги</w:t>
        </w:r>
      </w:hyperlink>
      <w:r w:rsidRPr="00B66BDB">
        <w:rPr>
          <w:rFonts w:eastAsia="Batang"/>
        </w:rPr>
        <w:t xml:space="preserve"> с обязательством обратной продажи:</w:t>
      </w:r>
    </w:p>
    <w:p w14:paraId="65EE8530" w14:textId="77777777" w:rsidR="00B66BDB" w:rsidRPr="00B66BDB" w:rsidRDefault="004963A3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Кредиторская задолженность по ценным бумагам, возникшая в результате  заключенной сделки РЕПО</w:t>
      </w:r>
      <w:r>
        <w:rPr>
          <w:rFonts w:eastAsia="Batang"/>
        </w:rPr>
        <w:t>,</w:t>
      </w:r>
      <w:r w:rsidRPr="00B66BDB">
        <w:rPr>
          <w:rFonts w:eastAsia="Batang"/>
        </w:rPr>
        <w:t xml:space="preserve"> оценивается в соответствии с абзацами 1 и 3  п. 2.2. , а также п.</w:t>
      </w:r>
      <w:r>
        <w:rPr>
          <w:rFonts w:eastAsia="Batang"/>
        </w:rPr>
        <w:t xml:space="preserve"> </w:t>
      </w:r>
      <w:r w:rsidRPr="00B66BDB">
        <w:rPr>
          <w:rFonts w:eastAsia="Batang"/>
        </w:rPr>
        <w:t>2.5., исходя из количества ценных бумаг, предусмотренных в условиях соответствующей сделки (второй ее части)</w:t>
      </w:r>
      <w:r>
        <w:rPr>
          <w:rFonts w:eastAsia="Batang"/>
        </w:rPr>
        <w:t>;</w:t>
      </w:r>
    </w:p>
    <w:p w14:paraId="65EE8531" w14:textId="77777777" w:rsidR="00B66BDB" w:rsidRPr="00B66BDB" w:rsidRDefault="004963A3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Дебиторская задолженность по денежным средствам, возникшая в результате  заключенной сделки РЕПО оценивается по сумме закрытия сделки РЕПО (второй  ее части).</w:t>
      </w:r>
    </w:p>
    <w:p w14:paraId="65EE8532" w14:textId="77777777" w:rsidR="00B66BDB" w:rsidRPr="00B66BDB" w:rsidRDefault="004963A3" w:rsidP="00B66BDB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B66BDB">
        <w:rPr>
          <w:rFonts w:eastAsia="Batang"/>
        </w:rPr>
        <w:t xml:space="preserve">Сделка </w:t>
      </w:r>
      <w:r>
        <w:rPr>
          <w:rFonts w:eastAsia="Batang"/>
        </w:rPr>
        <w:t xml:space="preserve">по </w:t>
      </w:r>
      <w:r w:rsidRPr="00B66BDB">
        <w:rPr>
          <w:rFonts w:eastAsia="Batang"/>
        </w:rPr>
        <w:t>продаж</w:t>
      </w:r>
      <w:r>
        <w:rPr>
          <w:rFonts w:eastAsia="Batang"/>
        </w:rPr>
        <w:t>е</w:t>
      </w:r>
      <w:r w:rsidRPr="00B66BDB">
        <w:rPr>
          <w:rFonts w:eastAsia="Batang"/>
        </w:rPr>
        <w:t xml:space="preserve">  </w:t>
      </w:r>
      <w:hyperlink r:id="rId12" w:tooltip="Ценная бумага" w:history="1">
        <w:r w:rsidRPr="00B66BDB">
          <w:rPr>
            <w:rFonts w:eastAsia="Batang"/>
          </w:rPr>
          <w:t>ценной бумаги</w:t>
        </w:r>
      </w:hyperlink>
      <w:r w:rsidRPr="00B66BDB">
        <w:rPr>
          <w:rFonts w:eastAsia="Batang"/>
        </w:rPr>
        <w:t xml:space="preserve"> с обязательством обратной покупки:</w:t>
      </w:r>
    </w:p>
    <w:p w14:paraId="65EE8533" w14:textId="77777777" w:rsidR="00B66BDB" w:rsidRPr="00B66BDB" w:rsidRDefault="004963A3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Кредиторская задолженность по денежным средствам, возникшая в результате  заключенной сделки РЕПО оценивается по сумме закрытия сделки РЕПО (второй  ее части)</w:t>
      </w:r>
      <w:r>
        <w:rPr>
          <w:rFonts w:eastAsia="Batang"/>
        </w:rPr>
        <w:t>;</w:t>
      </w:r>
    </w:p>
    <w:p w14:paraId="65EE8534" w14:textId="77777777" w:rsidR="00B66BDB" w:rsidRPr="00B66BDB" w:rsidRDefault="004963A3" w:rsidP="00B66BDB">
      <w:pPr>
        <w:pStyle w:val="ad"/>
        <w:numPr>
          <w:ilvl w:val="0"/>
          <w:numId w:val="10"/>
        </w:numPr>
        <w:tabs>
          <w:tab w:val="left" w:pos="0"/>
          <w:tab w:val="left" w:pos="1134"/>
        </w:tabs>
        <w:spacing w:before="60" w:after="0"/>
        <w:ind w:left="0" w:firstLine="851"/>
        <w:jc w:val="both"/>
        <w:rPr>
          <w:rFonts w:eastAsia="Batang"/>
        </w:rPr>
      </w:pPr>
      <w:r w:rsidRPr="00B66BDB">
        <w:rPr>
          <w:rFonts w:eastAsia="Batang"/>
        </w:rPr>
        <w:t>Дебиторская задолженность по ценным бумагам, возникшая в результате  заключенной сделки РЕПО</w:t>
      </w:r>
      <w:r>
        <w:rPr>
          <w:rFonts w:eastAsia="Batang"/>
        </w:rPr>
        <w:t>,</w:t>
      </w:r>
      <w:r w:rsidRPr="00B66BDB">
        <w:rPr>
          <w:rFonts w:eastAsia="Batang"/>
        </w:rPr>
        <w:t xml:space="preserve"> оценивается в соответствии с абзацами 1 и 3  п. 2.2. , а также п.</w:t>
      </w:r>
      <w:r>
        <w:rPr>
          <w:rFonts w:eastAsia="Batang"/>
        </w:rPr>
        <w:t xml:space="preserve"> </w:t>
      </w:r>
      <w:r w:rsidRPr="00B66BDB">
        <w:rPr>
          <w:rFonts w:eastAsia="Batang"/>
        </w:rPr>
        <w:t>2.5., исходя из количества ценных бумаг, предусмотренных в условиях соответствующей сделки (второй ее части).</w:t>
      </w:r>
    </w:p>
    <w:p w14:paraId="65EE8535" w14:textId="77777777" w:rsidR="00AB02C3" w:rsidRPr="00105463" w:rsidRDefault="004963A3" w:rsidP="00C07DB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463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принимаются в расчет стоимости А</w:t>
      </w:r>
      <w:r w:rsidRPr="00105463">
        <w:rPr>
          <w:rFonts w:ascii="Times New Roman" w:hAnsi="Times New Roman" w:cs="Times New Roman"/>
          <w:sz w:val="24"/>
          <w:szCs w:val="24"/>
        </w:rPr>
        <w:t>ктивов:</w:t>
      </w:r>
    </w:p>
    <w:p w14:paraId="65EE8536" w14:textId="77777777" w:rsidR="00AB02C3" w:rsidRPr="00C07DBD" w:rsidRDefault="004963A3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C07DBD">
        <w:rPr>
          <w:rFonts w:eastAsia="Batang"/>
        </w:rPr>
        <w:t xml:space="preserve">начисленный процентный (купонный) доход по ценным бумагам, составляющим </w:t>
      </w:r>
      <w:r>
        <w:rPr>
          <w:rFonts w:eastAsia="Batang"/>
        </w:rPr>
        <w:t>А</w:t>
      </w:r>
      <w:r w:rsidRPr="00C07DBD">
        <w:rPr>
          <w:rFonts w:eastAsia="Batang"/>
        </w:rPr>
        <w:t>ктивы, в случае если указанный доход включен в оценочную стоимость таких ценных бумаг, а также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 банкротства;</w:t>
      </w:r>
    </w:p>
    <w:p w14:paraId="65EE8537" w14:textId="77777777" w:rsidR="00AB02C3" w:rsidRPr="00C07DBD" w:rsidRDefault="004963A3" w:rsidP="00C07DBD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C07DBD">
        <w:rPr>
          <w:rFonts w:eastAsia="Batang"/>
        </w:rPr>
        <w:t xml:space="preserve">объявленные, но не полученные дивиденды по акциям, составляющим </w:t>
      </w:r>
      <w:r>
        <w:rPr>
          <w:rFonts w:eastAsia="Batang"/>
        </w:rPr>
        <w:t>А</w:t>
      </w:r>
      <w:r w:rsidRPr="00C07DBD">
        <w:rPr>
          <w:rFonts w:eastAsia="Batang"/>
        </w:rPr>
        <w:t>ктивы;</w:t>
      </w:r>
    </w:p>
    <w:p w14:paraId="65EE8538" w14:textId="77777777" w:rsidR="001D22F4" w:rsidRDefault="004963A3" w:rsidP="007E1DA1">
      <w:pPr>
        <w:pStyle w:val="ad"/>
        <w:numPr>
          <w:ilvl w:val="0"/>
          <w:numId w:val="5"/>
        </w:numPr>
        <w:spacing w:before="60" w:after="0"/>
        <w:ind w:left="851" w:hanging="284"/>
        <w:jc w:val="both"/>
        <w:rPr>
          <w:rFonts w:eastAsia="Batang"/>
        </w:rPr>
      </w:pPr>
      <w:r w:rsidRPr="00C07DBD">
        <w:rPr>
          <w:rFonts w:eastAsia="Batang"/>
        </w:rPr>
        <w:t xml:space="preserve">начисленные, но не полученные доходы по инвестиционным паям закрытых паевых инвестиционных фондов, составляющим </w:t>
      </w:r>
      <w:r>
        <w:rPr>
          <w:rFonts w:eastAsia="Batang"/>
        </w:rPr>
        <w:t>А</w:t>
      </w:r>
      <w:r w:rsidRPr="00C07DBD">
        <w:rPr>
          <w:rFonts w:eastAsia="Batang"/>
        </w:rPr>
        <w:t>ктивы.</w:t>
      </w:r>
    </w:p>
    <w:p w14:paraId="65EE8539" w14:textId="77777777" w:rsidR="007E1DA1" w:rsidRPr="007E1DA1" w:rsidRDefault="001E563A" w:rsidP="007E1DA1">
      <w:pPr>
        <w:pStyle w:val="ad"/>
        <w:spacing w:before="60" w:after="0"/>
        <w:ind w:left="851"/>
        <w:jc w:val="both"/>
        <w:rPr>
          <w:rFonts w:eastAsia="Batang"/>
        </w:rPr>
      </w:pPr>
    </w:p>
    <w:p w14:paraId="65EE853A" w14:textId="77777777" w:rsidR="00C07DBD" w:rsidRPr="00007AFA" w:rsidRDefault="004963A3" w:rsidP="00007AFA">
      <w:pPr>
        <w:pStyle w:val="ac"/>
        <w:numPr>
          <w:ilvl w:val="0"/>
          <w:numId w:val="4"/>
        </w:numPr>
        <w:spacing w:after="120"/>
        <w:rPr>
          <w:rFonts w:eastAsia="Batang"/>
          <w:b/>
          <w:bCs/>
          <w:szCs w:val="22"/>
        </w:rPr>
      </w:pPr>
      <w:r>
        <w:rPr>
          <w:rFonts w:eastAsia="Batang"/>
          <w:b/>
          <w:bCs/>
          <w:szCs w:val="22"/>
        </w:rPr>
        <w:t>Заключительные положения.</w:t>
      </w:r>
    </w:p>
    <w:p w14:paraId="65EE853B" w14:textId="77777777" w:rsidR="00E84E2D" w:rsidRDefault="004963A3" w:rsidP="00E84E2D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раскрывает настоящ</w:t>
      </w:r>
      <w:r>
        <w:rPr>
          <w:rFonts w:ascii="Times New Roman" w:hAnsi="Times New Roman" w:cs="Times New Roman"/>
          <w:sz w:val="24"/>
          <w:szCs w:val="24"/>
        </w:rPr>
        <w:t>ую Методику</w:t>
      </w:r>
      <w:r w:rsidRPr="00E84E2D">
        <w:rPr>
          <w:rFonts w:ascii="Times New Roman" w:hAnsi="Times New Roman" w:cs="Times New Roman"/>
          <w:sz w:val="24"/>
          <w:szCs w:val="24"/>
        </w:rPr>
        <w:t xml:space="preserve"> на своем официальном сайте в информационно-телекоммуникационной сети "Интернет" с указанием даты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размещения на сайте и даты вступления в силу. </w:t>
      </w:r>
    </w:p>
    <w:p w14:paraId="65EE853C" w14:textId="77777777" w:rsidR="00952376" w:rsidRPr="00B66BDB" w:rsidRDefault="004963A3" w:rsidP="00B66BDB">
      <w:pPr>
        <w:pStyle w:val="a3"/>
        <w:numPr>
          <w:ilvl w:val="1"/>
          <w:numId w:val="4"/>
        </w:numPr>
        <w:tabs>
          <w:tab w:val="left" w:pos="567"/>
          <w:tab w:val="left" w:pos="1134"/>
        </w:tabs>
        <w:spacing w:before="1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E2D">
        <w:rPr>
          <w:rFonts w:ascii="Times New Roman" w:hAnsi="Times New Roman" w:cs="Times New Roman"/>
          <w:sz w:val="24"/>
          <w:szCs w:val="24"/>
        </w:rPr>
        <w:t>Указанн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84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E84E2D">
        <w:rPr>
          <w:rFonts w:ascii="Times New Roman" w:hAnsi="Times New Roman" w:cs="Times New Roman"/>
          <w:sz w:val="24"/>
          <w:szCs w:val="24"/>
        </w:rPr>
        <w:t>, а также изменения в не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84E2D">
        <w:rPr>
          <w:rFonts w:ascii="Times New Roman" w:hAnsi="Times New Roman" w:cs="Times New Roman"/>
          <w:sz w:val="24"/>
          <w:szCs w:val="24"/>
        </w:rPr>
        <w:t xml:space="preserve"> должны быть раскрыты не позднее 10 календарных дней до дня их вступления в силу.</w:t>
      </w:r>
    </w:p>
    <w:sectPr w:rsidR="00952376" w:rsidRPr="00B66BDB" w:rsidSect="00B66BDB">
      <w:footerReference w:type="default" r:id="rId13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E853F" w14:textId="77777777" w:rsidR="004963A3" w:rsidRDefault="004963A3" w:rsidP="00810491">
      <w:r>
        <w:separator/>
      </w:r>
    </w:p>
  </w:endnote>
  <w:endnote w:type="continuationSeparator" w:id="0">
    <w:p w14:paraId="65EE8540" w14:textId="77777777" w:rsidR="004963A3" w:rsidRDefault="004963A3" w:rsidP="0081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55351"/>
      <w:docPartObj>
        <w:docPartGallery w:val="Page Numbers (Bottom of Page)"/>
        <w:docPartUnique/>
      </w:docPartObj>
    </w:sdtPr>
    <w:sdtEndPr/>
    <w:sdtContent>
      <w:p w14:paraId="65EE8541" w14:textId="77777777" w:rsidR="00AC36B4" w:rsidRDefault="00071895">
        <w:pPr>
          <w:pStyle w:val="aa"/>
          <w:jc w:val="right"/>
        </w:pPr>
        <w:r>
          <w:fldChar w:fldCharType="begin"/>
        </w:r>
        <w:r w:rsidR="004963A3">
          <w:instrText>PAGE   \* MERGEFORMAT</w:instrText>
        </w:r>
        <w:r>
          <w:fldChar w:fldCharType="separate"/>
        </w:r>
        <w:r w:rsidR="001E563A">
          <w:rPr>
            <w:noProof/>
          </w:rPr>
          <w:t>3</w:t>
        </w:r>
        <w:r>
          <w:fldChar w:fldCharType="end"/>
        </w:r>
      </w:p>
    </w:sdtContent>
  </w:sdt>
  <w:p w14:paraId="65EE8542" w14:textId="77777777" w:rsidR="00AC36B4" w:rsidRDefault="001E56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E853D" w14:textId="77777777" w:rsidR="004963A3" w:rsidRDefault="004963A3" w:rsidP="00810491">
      <w:r>
        <w:separator/>
      </w:r>
    </w:p>
  </w:footnote>
  <w:footnote w:type="continuationSeparator" w:id="0">
    <w:p w14:paraId="65EE853E" w14:textId="77777777" w:rsidR="004963A3" w:rsidRDefault="004963A3" w:rsidP="0081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74FDC2"/>
    <w:multiLevelType w:val="hybridMultilevel"/>
    <w:tmpl w:val="532EC915"/>
    <w:lvl w:ilvl="0" w:tplc="A5D694A2">
      <w:start w:val="1"/>
      <w:numFmt w:val="decimal"/>
      <w:lvlText w:val=""/>
      <w:lvlJc w:val="left"/>
      <w:pPr>
        <w:ind w:left="0" w:firstLine="0"/>
      </w:pPr>
    </w:lvl>
    <w:lvl w:ilvl="1" w:tplc="88B89CAE">
      <w:numFmt w:val="decimal"/>
      <w:lvlText w:val=""/>
      <w:lvlJc w:val="left"/>
      <w:pPr>
        <w:ind w:left="0" w:firstLine="0"/>
      </w:pPr>
    </w:lvl>
    <w:lvl w:ilvl="2" w:tplc="6444E26C">
      <w:numFmt w:val="decimal"/>
      <w:lvlText w:val=""/>
      <w:lvlJc w:val="left"/>
      <w:pPr>
        <w:ind w:left="0" w:firstLine="0"/>
      </w:pPr>
    </w:lvl>
    <w:lvl w:ilvl="3" w:tplc="D67C0FCA">
      <w:numFmt w:val="decimal"/>
      <w:lvlText w:val=""/>
      <w:lvlJc w:val="left"/>
      <w:pPr>
        <w:ind w:left="0" w:firstLine="0"/>
      </w:pPr>
    </w:lvl>
    <w:lvl w:ilvl="4" w:tplc="303250E2">
      <w:numFmt w:val="decimal"/>
      <w:lvlText w:val=""/>
      <w:lvlJc w:val="left"/>
      <w:pPr>
        <w:ind w:left="0" w:firstLine="0"/>
      </w:pPr>
    </w:lvl>
    <w:lvl w:ilvl="5" w:tplc="71E0276E">
      <w:numFmt w:val="decimal"/>
      <w:lvlText w:val=""/>
      <w:lvlJc w:val="left"/>
      <w:pPr>
        <w:ind w:left="0" w:firstLine="0"/>
      </w:pPr>
    </w:lvl>
    <w:lvl w:ilvl="6" w:tplc="FBD8310C">
      <w:numFmt w:val="decimal"/>
      <w:lvlText w:val=""/>
      <w:lvlJc w:val="left"/>
      <w:pPr>
        <w:ind w:left="0" w:firstLine="0"/>
      </w:pPr>
    </w:lvl>
    <w:lvl w:ilvl="7" w:tplc="1A882A3E">
      <w:numFmt w:val="decimal"/>
      <w:lvlText w:val=""/>
      <w:lvlJc w:val="left"/>
      <w:pPr>
        <w:ind w:left="0" w:firstLine="0"/>
      </w:pPr>
    </w:lvl>
    <w:lvl w:ilvl="8" w:tplc="FF06558A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D3116B"/>
    <w:multiLevelType w:val="hybridMultilevel"/>
    <w:tmpl w:val="D0FE1BDE"/>
    <w:lvl w:ilvl="0" w:tplc="4C40C2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EEE111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A161BE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D812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E6642D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90AC21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98E968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5EAE52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652EA7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9D3413"/>
    <w:multiLevelType w:val="multilevel"/>
    <w:tmpl w:val="0A862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3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DE2009"/>
    <w:multiLevelType w:val="multilevel"/>
    <w:tmpl w:val="70BEAF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BA3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18F4CA9"/>
    <w:multiLevelType w:val="hybridMultilevel"/>
    <w:tmpl w:val="53568B92"/>
    <w:lvl w:ilvl="0" w:tplc="3CA4AB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CF4F77A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B0EA821E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E7A5368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1C10D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3861256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98EE29E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8C52979C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D948372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4D859F5"/>
    <w:multiLevelType w:val="multilevel"/>
    <w:tmpl w:val="966AED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C423A8A"/>
    <w:multiLevelType w:val="hybridMultilevel"/>
    <w:tmpl w:val="E618B3BE"/>
    <w:lvl w:ilvl="0" w:tplc="4B7C305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7B169B5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BB81C8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5C8334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D7A66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094C37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3EE8F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5D84C4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31819D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91"/>
    <w:rsid w:val="00071895"/>
    <w:rsid w:val="001E563A"/>
    <w:rsid w:val="004963A3"/>
    <w:rsid w:val="005433DA"/>
    <w:rsid w:val="00810491"/>
    <w:rsid w:val="008E0193"/>
    <w:rsid w:val="00CA2F94"/>
    <w:rsid w:val="00FB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84D7"/>
  <w15:docId w15:val="{28F747D2-B5A8-4532-96EA-B5DEFFB6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02C3"/>
    <w:pPr>
      <w:ind w:left="720"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B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B02C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AB02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02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0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8D12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D1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екстовый"/>
    <w:rsid w:val="008D1290"/>
    <w:pPr>
      <w:widowControl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160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160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1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13D45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6F186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F1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7DB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7DB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07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07DB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07DBD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6A16C0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6A16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B66BDB"/>
    <w:rPr>
      <w:color w:val="0000FF"/>
      <w:u w:val="single"/>
    </w:rPr>
  </w:style>
  <w:style w:type="character" w:customStyle="1" w:styleId="CharStyle0">
    <w:name w:val="CharStyle0"/>
    <w:basedOn w:val="a0"/>
    <w:rsid w:val="00310EDD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f7">
    <w:name w:val="Normal (Web)"/>
    <w:basedOn w:val="a"/>
    <w:unhideWhenUsed/>
    <w:rsid w:val="00310E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A6%D0%B5%D0%BD%D0%BD%D0%B0%D1%8F_%D0%B1%D1%83%D0%BC%D0%B0%D0%B3%D0%B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6%D0%B5%D0%BD%D0%BD%D0%B0%D1%8F_%D0%B1%D1%83%D0%BC%D0%B0%D0%B3%D0%B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VVDU5HPDTQC2-42-580</_dlc_DocId>
    <_dlc_DocIdUrl xmlns="a5444ea2-90b0-4ece-a612-f39e0dd9a22f">
      <Url>https://docs.efbank.ru/dms/normative/_layouts/15/DocIdRedir.aspx?ID=VVDU5HPDTQC2-42-580</Url>
      <Description>VVDU5HPDTQC2-42-580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74008057682F49B5685E15E4B14063" ma:contentTypeVersion="0" ma:contentTypeDescription="Создание документа." ma:contentTypeScope="" ma:versionID="9b211dc154c63ad9743cbd58786ab995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af7464e8fd28f52b5c6ba8fd271f09ae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243A8-DAE1-4BC4-8EBC-CE5689ABF3CB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5444ea2-90b0-4ece-a612-f39e0dd9a22f"/>
  </ds:schemaRefs>
</ds:datastoreItem>
</file>

<file path=customXml/itemProps2.xml><?xml version="1.0" encoding="utf-8"?>
<ds:datastoreItem xmlns:ds="http://schemas.openxmlformats.org/officeDocument/2006/customXml" ds:itemID="{1A36D062-0F34-453D-AC7B-8AD9B6C0DE7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588566D-FE7F-459E-BCE7-FAB32952A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40D83-91CC-47DF-AA9F-4BEAA15460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 Наталия Николаевна</dc:creator>
  <cp:lastModifiedBy>Anurov I.V.</cp:lastModifiedBy>
  <cp:revision>3</cp:revision>
  <cp:lastPrinted>2016-06-10T08:18:00Z</cp:lastPrinted>
  <dcterms:created xsi:type="dcterms:W3CDTF">2016-06-10T07:52:00Z</dcterms:created>
  <dcterms:modified xsi:type="dcterms:W3CDTF">2016-06-10T08:25:00Z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0x0101008774008057682F49B5685E15E4B14063</vt:lpwstr>
  </property>
  <property fmtid="{D5CDD505-2E9C-101B-9397-08002B2CF9AE}" pid="3" name="_dlc_DocIdItemGuid">
    <vt:lpwstr>28c74548-9128-4147-9d71-4b1217bb2c3b</vt:lpwstr>
  </property>
</Properties>
</file>