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38501" w14:textId="77777777" w:rsidR="00A1074A" w:rsidRPr="00877E4F" w:rsidRDefault="00285A2D" w:rsidP="00A1074A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</w:p>
    <w:p w14:paraId="7ED38502" w14:textId="77777777" w:rsidR="007C10FC" w:rsidRPr="007C10FC" w:rsidRDefault="00285A2D" w:rsidP="007C10FC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Estimados clientes </w:t>
      </w:r>
    </w:p>
    <w:p w14:paraId="7ED38503" w14:textId="77777777" w:rsidR="007C10FC" w:rsidRPr="007C10FC" w:rsidRDefault="00285A2D" w:rsidP="007C10FC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personas jurídicas</w:t>
      </w:r>
      <w:r>
        <w:rPr>
          <w:lang w:val="es-ES"/>
        </w:rPr>
        <w:t>,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estructuras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extranjer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a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sin la formación de una persona jurídica</w:t>
      </w:r>
      <w:r w:rsidRPr="00877E4F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 empresarios autónomos y asimismo personas naturales que ejercen la práctica privada conforme a lo establecido en la legislación rusa</w:t>
      </w:r>
    </w:p>
    <w:p w14:paraId="7ED38504" w14:textId="77777777" w:rsidR="007C10FC" w:rsidRPr="007C10FC" w:rsidRDefault="00285A2D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 xml:space="preserve">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medio del presente oficio, Evrofinance Mosnarbank anuncia que, de conformidad con lo establecido en el inciso 3 del numeral 1 del artículo 7 de la Ley federal №115-</w:t>
      </w:r>
      <w:r w:rsidRPr="007C10FC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del blanqueo de ingresos procedentes de las actividades criminales y la financiación del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terrorismo, las instituciones de crédito resultan comprometidas a actualizar la información sobre sus clientes, representantes de estos mismos, al igual que sobre sus titulares beneficiarios. A su vez, los clientes se encuentran comprometidos a proporciona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r la información requerida a los efectos de identificación, lo que está prescrito en el numeral 14 del artículo 7 de la Ley mencionada.</w:t>
      </w:r>
    </w:p>
    <w:p w14:paraId="7ED38505" w14:textId="77777777" w:rsidR="007C10FC" w:rsidRPr="007C10FC" w:rsidRDefault="00285A2D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Les rogamos proporcionar al Banco sus datos de identificación actualizados (incluyendo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los </w:t>
      </w:r>
      <w:r w:rsidRPr="00C57D44">
        <w:rPr>
          <w:rFonts w:ascii="Times New Roman" w:eastAsia="Times New Roman" w:hAnsi="Times New Roman" w:cs="Times New Roman"/>
          <w:sz w:val="28"/>
          <w:szCs w:val="28"/>
          <w:lang w:val="es-ES"/>
        </w:rPr>
        <w:t>accionistas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dirección postal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teléfono de contacto, e-mail), la información sobre su representante, titular bene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ficiario o confirmar que la información proporcionada anteriormente no sufrió ningún cambio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</w:p>
    <w:p w14:paraId="7ED38506" w14:textId="77777777" w:rsidR="007C10FC" w:rsidRPr="007C10FC" w:rsidRDefault="00285A2D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En caso de que sus representantes reciban nuevos documentos de identidad, 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favor proporcionen al Banco sus copias debidamente certificadas.</w:t>
      </w:r>
    </w:p>
    <w:p w14:paraId="7ED38507" w14:textId="77777777" w:rsidR="007C10FC" w:rsidRPr="007C10FC" w:rsidRDefault="00285A2D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Resulta conveniente llamar su atención a lo que si el Banco no recibirá la información mencionada hasta el </w:t>
      </w:r>
      <w:r w:rsidRPr="006F5FC0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E42082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1</w:t>
      </w:r>
      <w:r w:rsidRPr="00943D49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.202</w:t>
      </w:r>
      <w:r w:rsidRPr="00004593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endnoteReference w:id="1"/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los datos proporcionados anteriormente, y asimismo la información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obtenida desde las fuentes externas (el Registro público único de personas jurídicas, el Registro público único de empresarios autónomos)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o desde otra fuente de información legalmente accesible para el Banco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se considerarán confirmados.</w:t>
      </w:r>
    </w:p>
    <w:p w14:paraId="7ED38508" w14:textId="77777777" w:rsidR="007C10FC" w:rsidRPr="007C10FC" w:rsidRDefault="00285A2D" w:rsidP="00E75C90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Por favor, con la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s preguntas no duden en contactar a la Unidad de apertura de cuentas para personas jurídicas del Departamento de atención al cliente vía teléfono + 7 (495) 792 31 72.  </w:t>
      </w:r>
    </w:p>
    <w:p w14:paraId="7ED38509" w14:textId="77777777" w:rsidR="007C10FC" w:rsidRPr="00877E4F" w:rsidRDefault="00285A2D" w:rsidP="007C10FC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Atentamente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</w:p>
    <w:p w14:paraId="7ED3850A" w14:textId="77777777" w:rsidR="007C10FC" w:rsidRPr="00877E4F" w:rsidRDefault="00285A2D" w:rsidP="007C10FC">
      <w:pPr>
        <w:rPr>
          <w:rFonts w:ascii="Calibri" w:eastAsia="Times New Roman" w:hAnsi="Calibri" w:cs="Times New Roman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EVROFINANCE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MOSNARBANK</w:t>
      </w:r>
    </w:p>
    <w:p w14:paraId="7ED3850B" w14:textId="77777777" w:rsidR="008366BB" w:rsidRPr="008366BB" w:rsidRDefault="00285A2D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E75C90">
        <w:rPr>
          <w:rFonts w:ascii="Times New Roman" w:hAnsi="Times New Roman" w:cs="Times New Roman"/>
          <w:sz w:val="20"/>
          <w:szCs w:val="20"/>
          <w:lang w:val="es-ES"/>
        </w:rPr>
        <w:t>* Titular beneficiario es persona natural que en d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>efinitiva posee, directa- o indirectamente, el cliente – persona jurídica, goza de participación mayoritaria de más del 25% de su capital social o tiene posibilidad de controlar las actividades del cliente. Como titular beneficiario del cliente – persona n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 xml:space="preserve">atural normalmente se considera esta misma persona, salvo los casos cuando existen razones para suponer que otra persona natural es titular beneficiario. </w:t>
      </w:r>
    </w:p>
    <w:sectPr w:rsidR="008366BB" w:rsidRPr="008366BB" w:rsidSect="00A1074A">
      <w:pgSz w:w="12240" w:h="15840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3850C" w14:textId="77777777" w:rsidR="0080786C" w:rsidRDefault="00285A2D" w:rsidP="007C10FC">
      <w:pPr>
        <w:spacing w:after="0" w:line="240" w:lineRule="auto"/>
      </w:pPr>
      <w:r>
        <w:separator/>
      </w:r>
    </w:p>
  </w:endnote>
  <w:endnote w:type="continuationSeparator" w:id="0">
    <w:p w14:paraId="7ED3850D" w14:textId="77777777" w:rsidR="0080786C" w:rsidRDefault="00285A2D" w:rsidP="007C10FC">
      <w:pPr>
        <w:spacing w:after="0" w:line="240" w:lineRule="auto"/>
      </w:pPr>
      <w:r>
        <w:continuationSeparator/>
      </w:r>
    </w:p>
  </w:endnote>
  <w:endnote w:id="1">
    <w:p w14:paraId="7ED3850E" w14:textId="77777777" w:rsidR="007C10FC" w:rsidRPr="007C10FC" w:rsidRDefault="00285A2D" w:rsidP="007C10FC">
      <w:pPr>
        <w:pStyle w:val="1"/>
        <w:rPr>
          <w:lang w:val="es-ES"/>
        </w:rPr>
      </w:pPr>
      <w:r>
        <w:rPr>
          <w:rStyle w:val="a5"/>
        </w:rPr>
        <w:endnoteRef/>
      </w:r>
      <w:r w:rsidRPr="007C10FC">
        <w:rPr>
          <w:lang w:val="es-ES"/>
        </w:rPr>
        <w:t xml:space="preserve"> El último día natural del mes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3850E" w14:textId="77777777" w:rsidR="00000000" w:rsidRDefault="00285A2D">
      <w:pPr>
        <w:spacing w:after="0" w:line="240" w:lineRule="auto"/>
      </w:pPr>
      <w:r>
        <w:separator/>
      </w:r>
    </w:p>
  </w:footnote>
  <w:footnote w:type="continuationSeparator" w:id="0">
    <w:p w14:paraId="7ED38510" w14:textId="77777777" w:rsidR="00000000" w:rsidRDefault="00285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2D"/>
    <w:rsid w:val="0028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ED38501"/>
  <w15:docId w15:val="{D38DD911-3845-4774-86D3-2D1275AB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концевой сноски1"/>
    <w:basedOn w:val="a"/>
    <w:next w:val="a3"/>
    <w:link w:val="a4"/>
    <w:uiPriority w:val="99"/>
    <w:semiHidden/>
    <w:unhideWhenUsed/>
    <w:rsid w:val="007C10F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1"/>
    <w:uiPriority w:val="99"/>
    <w:semiHidden/>
    <w:locked/>
    <w:rsid w:val="007C10FC"/>
    <w:rPr>
      <w:rFonts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C10FC"/>
    <w:rPr>
      <w:rFonts w:cs="Times New Roman"/>
      <w:vertAlign w:val="superscript"/>
    </w:rPr>
  </w:style>
  <w:style w:type="paragraph" w:styleId="a3">
    <w:name w:val="endnote text"/>
    <w:basedOn w:val="a"/>
    <w:link w:val="10"/>
    <w:uiPriority w:val="99"/>
    <w:semiHidden/>
    <w:unhideWhenUsed/>
    <w:rsid w:val="007C10FC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3"/>
    <w:uiPriority w:val="99"/>
    <w:semiHidden/>
    <w:rsid w:val="007C10F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5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VVDU5HPDTQC2-32-76480</_dlc_DocId>
    <_dlc_DocIdUrl xmlns="a5444ea2-90b0-4ece-a612-f39e0dd9a22f">
      <Url>https://docs.efbank.ru/dms/ERequests/_layouts/15/DocIdRedir.aspx?ID=VVDU5HPDTQC2-32-76480</Url>
      <Description>VVDU5HPDTQC2-32-76480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BFCD2E-EE43-497E-8083-35415A1CA579}">
  <ds:schemaRefs/>
</ds:datastoreItem>
</file>

<file path=customXml/itemProps2.xml><?xml version="1.0" encoding="utf-8"?>
<ds:datastoreItem xmlns:ds="http://schemas.openxmlformats.org/officeDocument/2006/customXml" ds:itemID="{9EA63C55-C33B-4045-8F79-D7AA22D195FE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5444ea2-90b0-4ece-a612-f39e0dd9a22f"/>
  </ds:schemaRefs>
</ds:datastoreItem>
</file>

<file path=customXml/itemProps3.xml><?xml version="1.0" encoding="utf-8"?>
<ds:datastoreItem xmlns:ds="http://schemas.openxmlformats.org/officeDocument/2006/customXml" ds:itemID="{45C5D598-F1D1-4CA7-85E7-67D01F44A9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F6382-1FF8-4316-B015-77DF1592185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Sevostyanov A.S.</dc:creator>
  <cp:lastModifiedBy>Shelest E.U.</cp:lastModifiedBy>
  <cp:revision>2</cp:revision>
  <dcterms:created xsi:type="dcterms:W3CDTF">2025-10-23T07:20:00Z</dcterms:created>
  <dcterms:modified xsi:type="dcterms:W3CDTF">2025-10-23T07:20:00Z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a6fac54e-0d00-43ae-b68d-94e44a114364</vt:lpwstr>
  </property>
</Properties>
</file>